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321" w:firstLineChars="100"/>
        <w:jc w:val="center"/>
        <w:rPr>
          <w:rFonts w:hint="eastAsia" w:hAnsi="宋体"/>
          <w:b/>
          <w:color w:val="auto"/>
          <w:sz w:val="32"/>
          <w:szCs w:val="32"/>
          <w:highlight w:val="none"/>
          <w:lang w:val="en-US" w:eastAsia="zh-CN"/>
        </w:rPr>
      </w:pPr>
      <w:r>
        <w:rPr>
          <w:rFonts w:hint="eastAsia" w:hAnsi="宋体"/>
          <w:b/>
          <w:color w:val="auto"/>
          <w:sz w:val="32"/>
          <w:szCs w:val="32"/>
          <w:highlight w:val="none"/>
          <w:lang w:eastAsia="zh-CN"/>
        </w:rPr>
        <w:t>广西建通工程咨询有限责任公司关于宣传品采购（</w:t>
      </w:r>
      <w:r>
        <w:rPr>
          <w:rFonts w:hint="eastAsia" w:hAnsi="宋体"/>
          <w:b/>
          <w:color w:val="auto"/>
          <w:sz w:val="32"/>
          <w:szCs w:val="32"/>
          <w:highlight w:val="none"/>
          <w:lang w:val="en-US" w:eastAsia="zh-CN"/>
        </w:rPr>
        <w:t>项目编号：GXZC2021-G1-001160-GXJT</w:t>
      </w:r>
      <w:r>
        <w:rPr>
          <w:rFonts w:hint="eastAsia" w:hAnsi="宋体"/>
          <w:b/>
          <w:color w:val="auto"/>
          <w:sz w:val="32"/>
          <w:szCs w:val="32"/>
          <w:highlight w:val="none"/>
          <w:lang w:eastAsia="zh-CN"/>
        </w:rPr>
        <w:t>）更改通知（</w:t>
      </w:r>
      <w:r>
        <w:rPr>
          <w:rFonts w:hint="eastAsia" w:hAnsi="宋体"/>
          <w:b/>
          <w:color w:val="auto"/>
          <w:sz w:val="32"/>
          <w:szCs w:val="32"/>
          <w:highlight w:val="none"/>
          <w:lang w:val="en-US" w:eastAsia="zh-CN"/>
        </w:rPr>
        <w:t>五</w:t>
      </w:r>
      <w:r>
        <w:rPr>
          <w:rFonts w:hint="eastAsia" w:hAnsi="宋体"/>
          <w:b/>
          <w:color w:val="auto"/>
          <w:sz w:val="32"/>
          <w:szCs w:val="32"/>
          <w:highlight w:val="none"/>
          <w:lang w:eastAsia="zh-CN"/>
        </w:rPr>
        <w:t>）</w:t>
      </w:r>
    </w:p>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ind w:left="0" w:firstLine="480" w:firstLineChars="200"/>
        <w:jc w:val="left"/>
        <w:textAlignment w:val="auto"/>
        <w:rPr>
          <w:color w:val="auto"/>
          <w:sz w:val="24"/>
          <w:szCs w:val="24"/>
        </w:rPr>
      </w:pP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right="0"/>
        <w:jc w:val="left"/>
        <w:textAlignment w:val="auto"/>
        <w:rPr>
          <w:rFonts w:hint="eastAsia" w:ascii="宋体" w:hAnsi="宋体" w:eastAsia="宋体" w:cs="宋体"/>
          <w:b/>
          <w:bCs/>
          <w:color w:val="auto"/>
          <w:kern w:val="0"/>
          <w:sz w:val="24"/>
          <w:szCs w:val="24"/>
          <w:lang w:val="en-US" w:eastAsia="zh-CN" w:bidi="ar"/>
        </w:rPr>
      </w:pPr>
      <w:bookmarkStart w:id="0" w:name="_Toc28359104"/>
      <w:bookmarkStart w:id="1" w:name="_Toc28359027"/>
      <w:bookmarkStart w:id="2" w:name="_Toc35393645"/>
      <w:bookmarkStart w:id="3" w:name="_Toc35393814"/>
      <w:r>
        <w:rPr>
          <w:rFonts w:hint="eastAsia" w:ascii="宋体" w:hAnsi="宋体" w:eastAsia="宋体" w:cs="宋体"/>
          <w:b/>
          <w:bCs/>
          <w:color w:val="auto"/>
          <w:kern w:val="0"/>
          <w:sz w:val="24"/>
          <w:szCs w:val="24"/>
          <w:lang w:val="en-US" w:eastAsia="zh-CN" w:bidi="ar"/>
        </w:rPr>
        <w:t>一、项目基本情况</w:t>
      </w:r>
      <w:bookmarkEnd w:id="0"/>
      <w:bookmarkEnd w:id="1"/>
      <w:bookmarkEnd w:id="2"/>
      <w:bookmarkEnd w:id="3"/>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b w:val="0"/>
          <w:bCs w:val="0"/>
          <w:color w:val="auto"/>
          <w:sz w:val="24"/>
          <w:szCs w:val="24"/>
          <w:u w:val="single"/>
        </w:rPr>
      </w:pPr>
      <w:r>
        <w:rPr>
          <w:rFonts w:hint="eastAsia" w:ascii="宋体" w:hAnsi="宋体" w:eastAsia="宋体" w:cs="宋体"/>
          <w:b w:val="0"/>
          <w:bCs w:val="0"/>
          <w:color w:val="auto"/>
          <w:kern w:val="0"/>
          <w:sz w:val="24"/>
          <w:szCs w:val="24"/>
          <w:lang w:val="en-US" w:eastAsia="zh-CN" w:bidi="ar"/>
        </w:rPr>
        <w:t>原公告的采购项目编号：</w:t>
      </w:r>
      <w:r>
        <w:rPr>
          <w:rFonts w:hint="eastAsia" w:ascii="宋体" w:hAnsi="宋体" w:eastAsia="宋体" w:cs="宋体"/>
          <w:b w:val="0"/>
          <w:bCs w:val="0"/>
          <w:color w:val="auto"/>
          <w:kern w:val="0"/>
          <w:sz w:val="24"/>
          <w:szCs w:val="24"/>
          <w:u w:val="single"/>
          <w:lang w:val="en-US" w:eastAsia="zh-CN" w:bidi="ar"/>
        </w:rPr>
        <w:t>GXZC2021-G1-001160-GXJT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b w:val="0"/>
          <w:bCs w:val="0"/>
          <w:color w:val="auto"/>
          <w:sz w:val="24"/>
          <w:szCs w:val="24"/>
        </w:rPr>
      </w:pPr>
      <w:r>
        <w:rPr>
          <w:rFonts w:hint="eastAsia" w:ascii="宋体" w:hAnsi="宋体" w:eastAsia="宋体" w:cs="宋体"/>
          <w:b w:val="0"/>
          <w:bCs w:val="0"/>
          <w:color w:val="auto"/>
          <w:kern w:val="0"/>
          <w:sz w:val="24"/>
          <w:szCs w:val="24"/>
          <w:lang w:val="en-US" w:eastAsia="zh-CN" w:bidi="ar"/>
        </w:rPr>
        <w:t>原公告的采购项目名称：</w:t>
      </w:r>
      <w:r>
        <w:rPr>
          <w:rFonts w:hint="eastAsia" w:ascii="宋体" w:hAnsi="宋体" w:eastAsia="宋体" w:cs="宋体"/>
          <w:b w:val="0"/>
          <w:bCs w:val="0"/>
          <w:color w:val="auto"/>
          <w:kern w:val="0"/>
          <w:sz w:val="24"/>
          <w:szCs w:val="24"/>
          <w:u w:val="single"/>
          <w:lang w:val="en-US" w:eastAsia="zh-CN" w:bidi="ar"/>
        </w:rPr>
        <w:t>宣传品采购 </w:t>
      </w:r>
      <w:r>
        <w:rPr>
          <w:rFonts w:hint="eastAsia" w:ascii="宋体" w:hAnsi="宋体" w:eastAsia="宋体" w:cs="宋体"/>
          <w:b w:val="0"/>
          <w:bCs w:val="0"/>
          <w:color w:val="auto"/>
          <w:kern w:val="0"/>
          <w:sz w:val="24"/>
          <w:szCs w:val="24"/>
          <w:lang w:val="en-US" w:eastAsia="zh-CN" w:bidi="ar"/>
        </w:rPr>
        <w:t>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首次公告日期：</w:t>
      </w:r>
      <w:r>
        <w:rPr>
          <w:rFonts w:hint="eastAsia" w:ascii="宋体" w:hAnsi="宋体" w:eastAsia="宋体" w:cs="宋体"/>
          <w:b w:val="0"/>
          <w:bCs w:val="0"/>
          <w:color w:val="auto"/>
          <w:kern w:val="0"/>
          <w:sz w:val="24"/>
          <w:szCs w:val="24"/>
          <w:u w:val="single"/>
          <w:lang w:val="en-US" w:eastAsia="zh-CN" w:bidi="ar"/>
        </w:rPr>
        <w:t>2021年5月6日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right="0" w:righ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二、更改信息</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更改事项：</w:t>
      </w:r>
      <w:r>
        <w:rPr>
          <w:rFonts w:hint="eastAsia" w:ascii="宋体" w:hAnsi="宋体" w:eastAsia="宋体" w:cs="宋体"/>
          <w:b w:val="0"/>
          <w:bCs w:val="0"/>
          <w:color w:val="auto"/>
          <w:kern w:val="0"/>
          <w:sz w:val="24"/>
          <w:szCs w:val="24"/>
          <w:lang w:val="en-US" w:eastAsia="zh-CN" w:bidi="ar"/>
        </w:rPr>
        <w:sym w:font="Wingdings 2" w:char="0052"/>
      </w:r>
      <w:r>
        <w:rPr>
          <w:rFonts w:hint="eastAsia" w:ascii="宋体" w:hAnsi="宋体" w:eastAsia="宋体" w:cs="宋体"/>
          <w:b w:val="0"/>
          <w:bCs w:val="0"/>
          <w:color w:val="auto"/>
          <w:kern w:val="0"/>
          <w:sz w:val="24"/>
          <w:szCs w:val="24"/>
          <w:lang w:val="en-US" w:eastAsia="zh-CN" w:bidi="ar"/>
        </w:rPr>
        <w:t xml:space="preserve">采购公告 </w:t>
      </w:r>
      <w:r>
        <w:rPr>
          <w:rFonts w:hint="eastAsia" w:ascii="宋体" w:hAnsi="宋体" w:eastAsia="宋体" w:cs="宋体"/>
          <w:b w:val="0"/>
          <w:bCs w:val="0"/>
          <w:color w:val="auto"/>
          <w:kern w:val="0"/>
          <w:sz w:val="24"/>
          <w:szCs w:val="24"/>
          <w:lang w:val="en-US" w:eastAsia="zh-CN" w:bidi="ar"/>
        </w:rPr>
        <w:sym w:font="Wingdings 2" w:char="0052"/>
      </w:r>
      <w:r>
        <w:rPr>
          <w:rFonts w:hint="eastAsia" w:ascii="宋体" w:hAnsi="宋体" w:eastAsia="宋体" w:cs="宋体"/>
          <w:b w:val="0"/>
          <w:bCs w:val="0"/>
          <w:color w:val="auto"/>
          <w:kern w:val="0"/>
          <w:sz w:val="24"/>
          <w:szCs w:val="24"/>
          <w:lang w:val="en-US" w:eastAsia="zh-CN" w:bidi="ar"/>
        </w:rPr>
        <w:t xml:space="preserve">采购文件 </w:t>
      </w:r>
      <w:r>
        <w:rPr>
          <w:rFonts w:hint="eastAsia" w:ascii="宋体" w:hAnsi="宋体" w:eastAsia="宋体" w:cs="宋体"/>
          <w:b w:val="0"/>
          <w:bCs w:val="0"/>
          <w:color w:val="auto"/>
          <w:kern w:val="0"/>
          <w:sz w:val="24"/>
          <w:szCs w:val="24"/>
          <w:lang w:val="en-US" w:eastAsia="zh-CN" w:bidi="ar"/>
        </w:rPr>
        <w:sym w:font="Wingdings 2" w:char="00A3"/>
      </w:r>
      <w:r>
        <w:rPr>
          <w:rFonts w:hint="eastAsia" w:ascii="宋体" w:hAnsi="宋体" w:eastAsia="宋体" w:cs="宋体"/>
          <w:b w:val="0"/>
          <w:bCs w:val="0"/>
          <w:color w:val="auto"/>
          <w:kern w:val="0"/>
          <w:sz w:val="24"/>
          <w:szCs w:val="24"/>
          <w:lang w:val="en-US" w:eastAsia="zh-CN" w:bidi="ar"/>
        </w:rPr>
        <w:t xml:space="preserve">采购结果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更改内容：</w:t>
      </w:r>
    </w:p>
    <w:tbl>
      <w:tblPr>
        <w:tblStyle w:val="15"/>
        <w:tblW w:w="51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77"/>
        <w:gridCol w:w="3507"/>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2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序号</w:t>
            </w:r>
          </w:p>
        </w:tc>
        <w:tc>
          <w:tcPr>
            <w:tcW w:w="4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更改项</w:t>
            </w:r>
          </w:p>
        </w:tc>
        <w:tc>
          <w:tcPr>
            <w:tcW w:w="1674"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更改前内容</w:t>
            </w:r>
          </w:p>
        </w:tc>
        <w:tc>
          <w:tcPr>
            <w:tcW w:w="2689"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更改后内容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w:t>
            </w:r>
          </w:p>
        </w:tc>
        <w:tc>
          <w:tcPr>
            <w:tcW w:w="4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both"/>
              <w:textAlignment w:val="auto"/>
              <w:rPr>
                <w:rFonts w:hint="eastAsia" w:ascii="宋体" w:hAnsi="宋体" w:eastAsia="宋体" w:cs="宋体"/>
                <w:b w:val="0"/>
                <w:bCs w:val="0"/>
                <w:color w:val="auto"/>
                <w:sz w:val="18"/>
                <w:szCs w:val="18"/>
                <w:highlight w:val="none"/>
                <w:vertAlign w:val="baseline"/>
                <w:lang w:val="en-US" w:eastAsia="zh-CN"/>
              </w:rPr>
            </w:pPr>
            <w:bookmarkStart w:id="4" w:name="_Toc28359005"/>
            <w:bookmarkStart w:id="5" w:name="_Toc28359082"/>
            <w:bookmarkStart w:id="6" w:name="_Toc50406495"/>
            <w:bookmarkStart w:id="7" w:name="_Toc35393793"/>
            <w:bookmarkStart w:id="8" w:name="_Toc35393624"/>
            <w:r>
              <w:rPr>
                <w:rFonts w:hint="eastAsia" w:ascii="宋体" w:hAnsi="宋体" w:eastAsia="宋体" w:cs="宋体"/>
                <w:b w:val="0"/>
                <w:bCs w:val="0"/>
                <w:color w:val="auto"/>
                <w:sz w:val="18"/>
                <w:szCs w:val="18"/>
                <w:highlight w:val="none"/>
                <w:vertAlign w:val="baseline"/>
                <w:lang w:val="en-US" w:eastAsia="zh-CN"/>
              </w:rPr>
              <w:t>提交投标文件</w:t>
            </w:r>
            <w:bookmarkEnd w:id="4"/>
            <w:bookmarkEnd w:id="5"/>
            <w:r>
              <w:rPr>
                <w:rFonts w:hint="eastAsia" w:ascii="宋体" w:hAnsi="宋体" w:eastAsia="宋体" w:cs="宋体"/>
                <w:b w:val="0"/>
                <w:bCs w:val="0"/>
                <w:color w:val="auto"/>
                <w:sz w:val="18"/>
                <w:szCs w:val="18"/>
                <w:highlight w:val="none"/>
                <w:vertAlign w:val="baseline"/>
                <w:lang w:val="en-US" w:eastAsia="zh-CN"/>
              </w:rPr>
              <w:t>截止时间、开标时间</w:t>
            </w:r>
            <w:bookmarkEnd w:id="6"/>
            <w:bookmarkEnd w:id="7"/>
            <w:bookmarkEnd w:id="8"/>
          </w:p>
        </w:tc>
        <w:tc>
          <w:tcPr>
            <w:tcW w:w="1674" w:type="pct"/>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00" w:lineRule="exact"/>
              <w:ind w:left="0" w:leftChars="0" w:right="0" w:firstLine="0" w:firstLineChars="0"/>
              <w:jc w:val="left"/>
              <w:textAlignment w:val="auto"/>
              <w:rPr>
                <w:rFonts w:hint="eastAsia" w:ascii="宋体" w:hAnsi="宋体" w:eastAsia="宋体" w:cs="宋体"/>
                <w:b w:val="0"/>
                <w:bCs w:val="0"/>
                <w:color w:val="auto"/>
                <w:kern w:val="0"/>
                <w:sz w:val="18"/>
                <w:szCs w:val="18"/>
                <w:highlight w:val="none"/>
                <w:u w:val="none"/>
                <w:lang w:val="en-US" w:eastAsia="zh-CN" w:bidi="ar"/>
              </w:rPr>
            </w:pPr>
            <w:r>
              <w:rPr>
                <w:rFonts w:hint="eastAsia" w:ascii="宋体" w:hAnsi="宋体" w:eastAsia="宋体" w:cs="宋体"/>
                <w:b w:val="0"/>
                <w:bCs w:val="0"/>
                <w:color w:val="auto"/>
                <w:kern w:val="0"/>
                <w:sz w:val="18"/>
                <w:szCs w:val="18"/>
                <w:highlight w:val="none"/>
                <w:u w:val="none"/>
                <w:lang w:val="en-US" w:eastAsia="zh-CN" w:bidi="ar"/>
              </w:rPr>
              <w:t>1.提交投标文件截止时间和开标时间：具体时间另行通知。</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00" w:lineRule="exact"/>
              <w:ind w:left="0" w:leftChars="0" w:right="0" w:firstLine="0" w:firstLineChars="0"/>
              <w:jc w:val="left"/>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kern w:val="0"/>
                <w:sz w:val="18"/>
                <w:szCs w:val="18"/>
                <w:highlight w:val="none"/>
                <w:u w:val="none"/>
                <w:lang w:val="en-US" w:eastAsia="zh-CN" w:bidi="ar"/>
              </w:rPr>
              <w:t>2.投标文件提交起止时间：具体时间另行通知。</w:t>
            </w:r>
          </w:p>
        </w:tc>
        <w:tc>
          <w:tcPr>
            <w:tcW w:w="2689" w:type="pct"/>
            <w:vAlign w:val="center"/>
          </w:tcPr>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00" w:lineRule="exact"/>
              <w:ind w:left="0" w:leftChars="0" w:right="0" w:firstLine="0" w:firstLineChars="0"/>
              <w:jc w:val="both"/>
              <w:textAlignment w:val="auto"/>
              <w:rPr>
                <w:rFonts w:hint="eastAsia" w:ascii="宋体" w:hAnsi="宋体" w:eastAsia="宋体" w:cs="宋体"/>
                <w:b w:val="0"/>
                <w:bCs w:val="0"/>
                <w:color w:val="auto"/>
                <w:kern w:val="0"/>
                <w:sz w:val="18"/>
                <w:szCs w:val="18"/>
                <w:highlight w:val="none"/>
                <w:u w:val="single"/>
                <w:lang w:val="en-US" w:eastAsia="zh-CN" w:bidi="ar"/>
              </w:rPr>
            </w:pPr>
            <w:r>
              <w:rPr>
                <w:rFonts w:hint="eastAsia" w:ascii="宋体" w:hAnsi="宋体" w:eastAsia="宋体" w:cs="宋体"/>
                <w:b w:val="0"/>
                <w:bCs w:val="0"/>
                <w:color w:val="auto"/>
                <w:kern w:val="0"/>
                <w:sz w:val="18"/>
                <w:szCs w:val="18"/>
                <w:highlight w:val="none"/>
                <w:u w:val="none"/>
                <w:lang w:val="en-US" w:eastAsia="zh-CN" w:bidi="ar"/>
              </w:rPr>
              <w:t>1.提交投标文件截止时间和开标时间：</w:t>
            </w:r>
            <w:r>
              <w:rPr>
                <w:rFonts w:hint="eastAsia" w:ascii="宋体" w:hAnsi="宋体" w:eastAsia="宋体" w:cs="宋体"/>
                <w:b w:val="0"/>
                <w:bCs w:val="0"/>
                <w:color w:val="auto"/>
                <w:kern w:val="0"/>
                <w:sz w:val="18"/>
                <w:szCs w:val="18"/>
                <w:highlight w:val="none"/>
                <w:u w:val="single"/>
                <w:lang w:val="en-US" w:eastAsia="zh-CN" w:bidi="ar"/>
              </w:rPr>
              <w:t>2021年6月28日 9时30分00秒（北京时间）。</w:t>
            </w:r>
          </w:p>
          <w:p>
            <w:pPr>
              <w:keepNext w:val="0"/>
              <w:keepLines w:val="0"/>
              <w:pageBreakBefore w:val="0"/>
              <w:widowControl w:val="0"/>
              <w:suppressLineNumbers w:val="0"/>
              <w:kinsoku/>
              <w:wordWrap w:val="0"/>
              <w:overflowPunct/>
              <w:topLinePunct w:val="0"/>
              <w:autoSpaceDE/>
              <w:autoSpaceDN/>
              <w:bidi w:val="0"/>
              <w:adjustRightInd/>
              <w:snapToGrid w:val="0"/>
              <w:spacing w:before="60" w:beforeAutospacing="0" w:after="60" w:afterAutospacing="0" w:line="200" w:lineRule="exact"/>
              <w:ind w:left="0" w:leftChars="0" w:right="0" w:firstLine="0" w:firstLineChars="0"/>
              <w:jc w:val="both"/>
              <w:textAlignment w:val="auto"/>
              <w:rPr>
                <w:rFonts w:hint="eastAsia" w:ascii="宋体" w:hAnsi="宋体" w:eastAsia="宋体" w:cs="宋体"/>
                <w:b w:val="0"/>
                <w:bCs w:val="0"/>
                <w:color w:val="auto"/>
                <w:kern w:val="0"/>
                <w:sz w:val="18"/>
                <w:szCs w:val="18"/>
                <w:highlight w:val="none"/>
                <w:u w:val="none"/>
                <w:vertAlign w:val="baseline"/>
                <w:lang w:val="en-US" w:eastAsia="zh-CN" w:bidi="ar"/>
              </w:rPr>
            </w:pPr>
            <w:r>
              <w:rPr>
                <w:rFonts w:hint="eastAsia" w:ascii="宋体" w:hAnsi="宋体" w:eastAsia="宋体" w:cs="宋体"/>
                <w:b w:val="0"/>
                <w:bCs w:val="0"/>
                <w:color w:val="auto"/>
                <w:kern w:val="0"/>
                <w:sz w:val="18"/>
                <w:szCs w:val="18"/>
                <w:highlight w:val="none"/>
                <w:u w:val="none"/>
                <w:lang w:val="en-US" w:eastAsia="zh-CN" w:bidi="ar"/>
              </w:rPr>
              <w:t>2.投标文件提交起止时间：</w:t>
            </w:r>
            <w:r>
              <w:rPr>
                <w:rFonts w:hint="eastAsia" w:ascii="宋体" w:hAnsi="宋体" w:eastAsia="宋体" w:cs="宋体"/>
                <w:b w:val="0"/>
                <w:bCs w:val="0"/>
                <w:color w:val="auto"/>
                <w:kern w:val="0"/>
                <w:sz w:val="18"/>
                <w:szCs w:val="18"/>
                <w:highlight w:val="none"/>
                <w:u w:val="single"/>
                <w:lang w:val="en-US" w:eastAsia="zh-CN" w:bidi="ar"/>
              </w:rPr>
              <w:t>2021年6月28日9时00 分00秒至9 时30分00秒</w:t>
            </w:r>
            <w:r>
              <w:rPr>
                <w:rFonts w:hint="eastAsia" w:ascii="宋体" w:hAnsi="宋体" w:eastAsia="宋体" w:cs="宋体"/>
                <w:b w:val="0"/>
                <w:bCs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center"/>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2</w:t>
            </w:r>
          </w:p>
        </w:tc>
        <w:tc>
          <w:tcPr>
            <w:tcW w:w="4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both"/>
              <w:textAlignment w:val="auto"/>
              <w:rPr>
                <w:rFonts w:hint="default"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第二章采购需求</w:t>
            </w:r>
          </w:p>
        </w:tc>
        <w:tc>
          <w:tcPr>
            <w:tcW w:w="1674" w:type="pct"/>
            <w:vAlign w:val="top"/>
          </w:tcPr>
          <w:p>
            <w:pPr>
              <w:keepNext w:val="0"/>
              <w:keepLines w:val="0"/>
              <w:pageBreakBefore w:val="0"/>
              <w:widowControl w:val="0"/>
              <w:suppressLineNumbers w:val="0"/>
              <w:shd w:val="clear"/>
              <w:kinsoku/>
              <w:wordWrap w:val="0"/>
              <w:overflowPunct/>
              <w:topLinePunct w:val="0"/>
              <w:autoSpaceDE/>
              <w:autoSpaceDN/>
              <w:bidi w:val="0"/>
              <w:adjustRightInd/>
              <w:snapToGrid w:val="0"/>
              <w:spacing w:before="60" w:beforeAutospacing="0" w:after="60" w:afterAutospacing="0" w:line="200" w:lineRule="exact"/>
              <w:ind w:left="0" w:right="0"/>
              <w:jc w:val="both"/>
              <w:textAlignment w:val="auto"/>
              <w:rPr>
                <w:rFonts w:hint="eastAsia" w:ascii="宋体" w:hAnsi="宋体" w:eastAsia="宋体" w:cs="宋体"/>
                <w:b w:val="0"/>
                <w:bCs w:val="0"/>
                <w:color w:val="auto"/>
                <w:sz w:val="18"/>
                <w:szCs w:val="18"/>
                <w:highlight w:val="none"/>
                <w:vertAlign w:val="baseline"/>
                <w:lang w:val="en-US" w:eastAsia="zh-CN"/>
              </w:rPr>
            </w:pPr>
          </w:p>
        </w:tc>
        <w:tc>
          <w:tcPr>
            <w:tcW w:w="2689" w:type="pct"/>
            <w:vAlign w:val="top"/>
          </w:tcPr>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default" w:ascii="宋体" w:hAnsi="宋体" w:eastAsia="宋体" w:cs="宋体"/>
                <w:b w:val="0"/>
                <w:bCs w:val="0"/>
                <w:color w:val="auto"/>
                <w:sz w:val="18"/>
                <w:szCs w:val="18"/>
                <w:highlight w:val="none"/>
                <w:lang w:val="en-US" w:eastAsia="zh-CN"/>
              </w:rPr>
            </w:pPr>
            <w:r>
              <w:rPr>
                <w:rFonts w:hint="eastAsia" w:ascii="宋体" w:hAnsi="宋体"/>
                <w:color w:val="auto"/>
                <w:sz w:val="18"/>
                <w:szCs w:val="18"/>
                <w:highlight w:val="none"/>
                <w:lang w:val="en-US" w:eastAsia="zh-CN"/>
              </w:rPr>
              <w:t>澄清</w:t>
            </w:r>
            <w:r>
              <w:rPr>
                <w:rFonts w:hint="eastAsia" w:ascii="宋体" w:hAnsi="宋体" w:eastAsia="宋体" w:cs="宋体"/>
                <w:b w:val="0"/>
                <w:bCs w:val="0"/>
                <w:color w:val="auto"/>
                <w:sz w:val="18"/>
                <w:szCs w:val="18"/>
                <w:highlight w:val="none"/>
                <w:lang w:val="en-US" w:eastAsia="zh-CN"/>
              </w:rPr>
              <w:t>：招标文件第二章采购需求技术参数要求内容凡要求提供：“</w:t>
            </w:r>
            <w:r>
              <w:rPr>
                <w:rFonts w:hint="eastAsia" w:ascii="宋体" w:hAnsi="宋体" w:eastAsia="宋体" w:cs="宋体"/>
                <w:b w:val="0"/>
                <w:bCs w:val="0"/>
                <w:color w:val="auto"/>
                <w:sz w:val="18"/>
                <w:szCs w:val="18"/>
                <w:highlight w:val="none"/>
              </w:rPr>
              <w:t>★响应文件中必须提供所投产品2021年1月1日以来的检验报告</w:t>
            </w:r>
            <w:r>
              <w:rPr>
                <w:rFonts w:hint="eastAsia" w:ascii="宋体" w:hAnsi="宋体" w:cs="宋体"/>
                <w:b w:val="0"/>
                <w:bCs w:val="0"/>
                <w:color w:val="auto"/>
                <w:sz w:val="18"/>
                <w:szCs w:val="18"/>
                <w:highlight w:val="none"/>
                <w:lang w:eastAsia="zh-CN"/>
              </w:rPr>
              <w:t>复印件并加盖投标人公章</w:t>
            </w:r>
            <w:r>
              <w:rPr>
                <w:rFonts w:hint="eastAsia" w:ascii="宋体" w:hAnsi="宋体" w:cs="宋体"/>
                <w:b w:val="0"/>
                <w:bCs w:val="0"/>
                <w:color w:val="auto"/>
                <w:sz w:val="18"/>
                <w:szCs w:val="18"/>
                <w:highlight w:val="none"/>
                <w:lang w:val="en-US" w:eastAsia="zh-CN"/>
              </w:rPr>
              <w:t>.....</w:t>
            </w:r>
            <w:r>
              <w:rPr>
                <w:rFonts w:hint="default" w:ascii="宋体" w:hAnsi="宋体" w:cs="宋体"/>
                <w:b w:val="0"/>
                <w:bCs w:val="0"/>
                <w:color w:val="auto"/>
                <w:sz w:val="18"/>
                <w:szCs w:val="18"/>
                <w:highlight w:val="none"/>
                <w:lang w:val="en-US" w:eastAsia="zh-CN"/>
              </w:rPr>
              <w:t>”</w:t>
            </w:r>
            <w:r>
              <w:rPr>
                <w:rFonts w:hint="eastAsia" w:ascii="宋体" w:hAnsi="宋体" w:cs="宋体"/>
                <w:b w:val="0"/>
                <w:bCs w:val="0"/>
                <w:color w:val="auto"/>
                <w:sz w:val="18"/>
                <w:szCs w:val="18"/>
                <w:highlight w:val="none"/>
                <w:lang w:val="en-US" w:eastAsia="zh-CN"/>
              </w:rPr>
              <w:t>此表述澄清为“</w:t>
            </w:r>
            <w:r>
              <w:rPr>
                <w:rFonts w:hint="eastAsia" w:ascii="宋体" w:hAnsi="宋体" w:eastAsia="宋体" w:cs="宋体"/>
                <w:b w:val="0"/>
                <w:bCs w:val="0"/>
                <w:color w:val="auto"/>
                <w:sz w:val="18"/>
                <w:szCs w:val="18"/>
                <w:highlight w:val="none"/>
              </w:rPr>
              <w:t>★响应文件中必须提供所投</w:t>
            </w:r>
            <w:r>
              <w:rPr>
                <w:rFonts w:hint="eastAsia" w:ascii="宋体" w:hAnsi="宋体" w:eastAsia="宋体" w:cs="宋体"/>
                <w:b w:val="0"/>
                <w:bCs w:val="0"/>
                <w:color w:val="auto"/>
                <w:sz w:val="18"/>
                <w:szCs w:val="18"/>
                <w:highlight w:val="none"/>
                <w:lang w:val="en-US" w:eastAsia="zh-CN"/>
              </w:rPr>
              <w:t>宣传品载体近3年（检测报告出具日期至投标截止日不超过3年）</w:t>
            </w:r>
            <w:r>
              <w:rPr>
                <w:rFonts w:hint="eastAsia" w:ascii="宋体" w:hAnsi="宋体" w:eastAsia="宋体" w:cs="宋体"/>
                <w:b w:val="0"/>
                <w:bCs w:val="0"/>
                <w:color w:val="auto"/>
                <w:sz w:val="18"/>
                <w:szCs w:val="18"/>
                <w:highlight w:val="none"/>
              </w:rPr>
              <w:t>以来的检验报告</w:t>
            </w:r>
            <w:r>
              <w:rPr>
                <w:rFonts w:hint="eastAsia" w:ascii="宋体" w:hAnsi="宋体" w:cs="宋体"/>
                <w:b w:val="0"/>
                <w:bCs w:val="0"/>
                <w:color w:val="auto"/>
                <w:sz w:val="18"/>
                <w:szCs w:val="18"/>
                <w:highlight w:val="none"/>
                <w:lang w:eastAsia="zh-CN"/>
              </w:rPr>
              <w:t>复印件并加盖投标人公章</w:t>
            </w:r>
            <w:r>
              <w:rPr>
                <w:rFonts w:hint="eastAsia" w:ascii="宋体" w:hAnsi="宋体" w:cs="宋体"/>
                <w:b w:val="0"/>
                <w:bCs w:val="0"/>
                <w:color w:val="auto"/>
                <w:sz w:val="18"/>
                <w:szCs w:val="18"/>
                <w:highlight w:val="none"/>
                <w:lang w:val="en-US" w:eastAsia="zh-CN"/>
              </w:rPr>
              <w:t>.....”凡本文件中涉及此内容均以澄清后内容为准。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center"/>
              <w:textAlignment w:val="auto"/>
              <w:rPr>
                <w:rFonts w:hint="default"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3</w:t>
            </w:r>
          </w:p>
        </w:tc>
        <w:tc>
          <w:tcPr>
            <w:tcW w:w="4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both"/>
              <w:textAlignment w:val="auto"/>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第二章采购需求</w:t>
            </w:r>
          </w:p>
        </w:tc>
        <w:tc>
          <w:tcPr>
            <w:tcW w:w="1674" w:type="pct"/>
            <w:vAlign w:val="top"/>
          </w:tcPr>
          <w:p>
            <w:pPr>
              <w:keepNext w:val="0"/>
              <w:keepLines w:val="0"/>
              <w:pageBreakBefore w:val="0"/>
              <w:widowControl w:val="0"/>
              <w:suppressLineNumbers w:val="0"/>
              <w:shd w:val="clear"/>
              <w:kinsoku/>
              <w:wordWrap w:val="0"/>
              <w:overflowPunct/>
              <w:topLinePunct w:val="0"/>
              <w:autoSpaceDE/>
              <w:autoSpaceDN/>
              <w:bidi w:val="0"/>
              <w:adjustRightInd/>
              <w:snapToGrid w:val="0"/>
              <w:spacing w:before="60" w:beforeAutospacing="0" w:after="60" w:afterAutospacing="0" w:line="200" w:lineRule="exact"/>
              <w:ind w:left="0" w:leftChars="0" w:right="0" w:rightChars="0"/>
              <w:jc w:val="both"/>
              <w:textAlignment w:val="auto"/>
              <w:rPr>
                <w:rFonts w:hint="eastAsia" w:ascii="宋体" w:hAnsi="宋体" w:eastAsia="宋体" w:cs="宋体"/>
                <w:b w:val="0"/>
                <w:bCs w:val="0"/>
                <w:color w:val="auto"/>
                <w:sz w:val="18"/>
                <w:szCs w:val="18"/>
                <w:highlight w:val="none"/>
              </w:rPr>
            </w:pPr>
          </w:p>
        </w:tc>
        <w:tc>
          <w:tcPr>
            <w:tcW w:w="2689" w:type="pct"/>
            <w:vAlign w:val="top"/>
          </w:tcPr>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default" w:ascii="宋体" w:hAnsi="宋体" w:eastAsia="宋体" w:cs="宋体"/>
                <w:b w:val="0"/>
                <w:bCs w:val="0"/>
                <w:color w:val="auto"/>
                <w:sz w:val="18"/>
                <w:szCs w:val="18"/>
                <w:highlight w:val="none"/>
                <w:lang w:val="en-US" w:eastAsia="zh-CN"/>
              </w:rPr>
            </w:pPr>
            <w:r>
              <w:rPr>
                <w:rFonts w:hint="eastAsia" w:ascii="宋体" w:hAnsi="宋体"/>
                <w:color w:val="auto"/>
                <w:sz w:val="18"/>
                <w:szCs w:val="18"/>
                <w:highlight w:val="none"/>
                <w:lang w:val="en-US" w:eastAsia="zh-CN"/>
              </w:rPr>
              <w:t>澄清</w:t>
            </w:r>
            <w:r>
              <w:rPr>
                <w:rFonts w:hint="eastAsia" w:ascii="宋体" w:hAnsi="宋体" w:eastAsia="宋体" w:cs="宋体"/>
                <w:b w:val="0"/>
                <w:bCs w:val="0"/>
                <w:color w:val="auto"/>
                <w:sz w:val="18"/>
                <w:szCs w:val="18"/>
                <w:highlight w:val="none"/>
                <w:lang w:val="en-US" w:eastAsia="zh-CN"/>
              </w:rPr>
              <w:t>：招标文件第二章采购需求技术参数要求内容凡要求提供样品的要求，现澄清为“如有样品请提供”样品提供不做为必须响应的参数。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center"/>
              <w:textAlignment w:val="auto"/>
              <w:rPr>
                <w:rFonts w:hint="default"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4</w:t>
            </w:r>
          </w:p>
        </w:tc>
        <w:tc>
          <w:tcPr>
            <w:tcW w:w="418" w:type="pct"/>
            <w:vAlign w:val="center"/>
          </w:tcPr>
          <w:p>
            <w:pPr>
              <w:pStyle w:val="2"/>
              <w:keepNext w:val="0"/>
              <w:keepLines w:val="0"/>
              <w:pageBreakBefore w:val="0"/>
              <w:widowControl w:val="0"/>
              <w:kinsoku/>
              <w:wordWrap w:val="0"/>
              <w:overflowPunct/>
              <w:topLinePunct w:val="0"/>
              <w:autoSpaceDE/>
              <w:autoSpaceDN/>
              <w:bidi w:val="0"/>
              <w:adjustRightInd/>
              <w:snapToGrid w:val="0"/>
              <w:spacing w:before="60" w:after="60" w:line="200" w:lineRule="exact"/>
              <w:ind w:firstLine="0" w:firstLineChars="0"/>
              <w:jc w:val="both"/>
              <w:textAlignment w:val="auto"/>
              <w:rPr>
                <w:rStyle w:val="19"/>
                <w:rFonts w:hint="eastAsia" w:ascii="宋体" w:hAnsi="宋体" w:eastAsia="宋体" w:cs="宋体"/>
                <w:b w:val="0"/>
                <w:bCs w:val="0"/>
                <w:color w:val="auto"/>
                <w:sz w:val="18"/>
                <w:szCs w:val="18"/>
                <w:highlight w:val="none"/>
                <w:lang w:val="en-US" w:eastAsia="zh-CN"/>
              </w:rPr>
            </w:pPr>
            <w:r>
              <w:rPr>
                <w:rStyle w:val="19"/>
                <w:rFonts w:hint="eastAsia" w:ascii="宋体" w:hAnsi="宋体" w:eastAsia="宋体" w:cs="宋体"/>
                <w:b w:val="0"/>
                <w:bCs w:val="0"/>
                <w:color w:val="auto"/>
                <w:sz w:val="18"/>
                <w:szCs w:val="18"/>
                <w:highlight w:val="none"/>
                <w:lang w:val="en-US" w:eastAsia="zh-CN"/>
              </w:rPr>
              <w:t>第四章  评标方法及评标标准</w:t>
            </w:r>
          </w:p>
        </w:tc>
        <w:tc>
          <w:tcPr>
            <w:tcW w:w="1674" w:type="pct"/>
            <w:vAlign w:val="top"/>
          </w:tcPr>
          <w:p>
            <w:pPr>
              <w:keepNext w:val="0"/>
              <w:keepLines w:val="0"/>
              <w:pageBreakBefore w:val="0"/>
              <w:widowControl w:val="0"/>
              <w:kinsoku/>
              <w:wordWrap w:val="0"/>
              <w:overflowPunct/>
              <w:topLinePunct w:val="0"/>
              <w:autoSpaceDE/>
              <w:autoSpaceDN/>
              <w:bidi w:val="0"/>
              <w:adjustRightInd/>
              <w:snapToGrid w:val="0"/>
              <w:spacing w:before="60" w:after="60" w:line="200" w:lineRule="exact"/>
              <w:textAlignment w:val="auto"/>
              <w:rPr>
                <w:rFonts w:hint="eastAsia" w:ascii="宋体" w:hAnsi="宋体" w:eastAsia="宋体" w:cs="宋体"/>
                <w:b w:val="0"/>
                <w:bCs w:val="0"/>
                <w:color w:val="auto"/>
                <w:sz w:val="18"/>
                <w:szCs w:val="18"/>
                <w:highlight w:val="none"/>
                <w:vertAlign w:val="baseline"/>
                <w:lang w:val="en-US" w:eastAsia="zh-CN"/>
              </w:rPr>
            </w:pPr>
          </w:p>
        </w:tc>
        <w:tc>
          <w:tcPr>
            <w:tcW w:w="2689" w:type="pct"/>
            <w:vAlign w:val="top"/>
          </w:tcPr>
          <w:p>
            <w:pPr>
              <w:keepNext w:val="0"/>
              <w:keepLines w:val="0"/>
              <w:pageBreakBefore w:val="0"/>
              <w:widowControl w:val="0"/>
              <w:kinsoku/>
              <w:wordWrap w:val="0"/>
              <w:overflowPunct/>
              <w:topLinePunct w:val="0"/>
              <w:autoSpaceDE/>
              <w:autoSpaceDN/>
              <w:bidi w:val="0"/>
              <w:adjustRightInd/>
              <w:snapToGrid w:val="0"/>
              <w:spacing w:before="60" w:after="60" w:line="200" w:lineRule="exact"/>
              <w:textAlignment w:val="auto"/>
              <w:rPr>
                <w:rFonts w:hint="eastAsia"/>
                <w:color w:val="auto"/>
                <w:sz w:val="18"/>
                <w:szCs w:val="18"/>
                <w:lang w:val="en-US" w:eastAsia="zh-CN"/>
              </w:rPr>
            </w:pPr>
            <w:r>
              <w:rPr>
                <w:rFonts w:hint="eastAsia"/>
                <w:color w:val="auto"/>
                <w:sz w:val="18"/>
                <w:szCs w:val="18"/>
                <w:lang w:val="en-US" w:eastAsia="zh-CN"/>
              </w:rPr>
              <w:t>澄清为：</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一、评标原则</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(一) 评委组成：本招标采购项目的评标委员会由采购人代表和有关技术、经济等方面的专家组成，成员人数应当为五人以上单数。其中，技术、经济等方面的专家不得少于成员总数的三分之二。</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(二) 评标依据：评委将以招投标文件为评标依据，对投标人的投标报价、实施组织方案、售后服务方案、样品、信誉及业绩、政策功能等内容按百分制打分。其中价格分30分；技术分68分；政策功能分2分。</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 xml:space="preserve"> (三) 评标方式：以封闭方式进行。</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二、评定方法</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（一）对进入详评的，采用百分制综合评分法。</w:t>
            </w:r>
          </w:p>
          <w:p>
            <w:pPr>
              <w:keepNext w:val="0"/>
              <w:keepLines w:val="0"/>
              <w:pageBreakBefore w:val="0"/>
              <w:widowControl w:val="0"/>
              <w:shd w:val="clear"/>
              <w:kinsoku/>
              <w:wordWrap/>
              <w:overflowPunct/>
              <w:topLinePunct w:val="0"/>
              <w:autoSpaceDE/>
              <w:autoSpaceDN/>
              <w:bidi w:val="0"/>
              <w:spacing w:line="240" w:lineRule="exact"/>
              <w:ind w:left="0" w:leftChars="0"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（二）计分办法（按四舍五入取至百分位）。</w:t>
            </w:r>
          </w:p>
          <w:p>
            <w:pPr>
              <w:keepNext w:val="0"/>
              <w:keepLines w:val="0"/>
              <w:pageBreakBefore w:val="0"/>
              <w:widowControl w:val="0"/>
              <w:shd w:val="clear"/>
              <w:kinsoku/>
              <w:wordWrap/>
              <w:overflowPunct/>
              <w:topLinePunct w:val="0"/>
              <w:autoSpaceDE/>
              <w:autoSpaceDN/>
              <w:bidi w:val="0"/>
              <w:spacing w:line="240" w:lineRule="exact"/>
              <w:ind w:left="0" w:leftChars="0" w:firstLine="361" w:firstLineChars="200"/>
              <w:rPr>
                <w:rFonts w:ascii="宋体" w:hAnsi="宋体"/>
                <w:b/>
                <w:color w:val="auto"/>
                <w:sz w:val="18"/>
                <w:szCs w:val="18"/>
                <w:highlight w:val="none"/>
              </w:rPr>
            </w:pPr>
            <w:r>
              <w:rPr>
                <w:rFonts w:hint="eastAsia" w:ascii="宋体" w:hAnsi="宋体"/>
                <w:b/>
                <w:color w:val="auto"/>
                <w:sz w:val="18"/>
                <w:szCs w:val="18"/>
                <w:highlight w:val="none"/>
              </w:rPr>
              <w:t>1.价格分……………………………30分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（1）评标价为投标人的投标报价进行政策性扣除后的价格，评标价只是作为评标时使用。最终中标人的中标金额＝投标报价。</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2）按照《政府采购促进中小企业发展管理办法》（财库〔2020〕46号）的规定，投标人在其投标文件中提供《中小企业声明函》，且其所投标产品（服务）全部为小型或者微型企业产品（服务）的，对其最后报价给予10%的扣除。</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（5）政策性扣除计算方法。</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对</w:t>
            </w:r>
            <w:r>
              <w:rPr>
                <w:rFonts w:hint="eastAsia" w:ascii="宋体" w:hAnsi="宋体"/>
                <w:color w:val="auto"/>
                <w:sz w:val="18"/>
                <w:szCs w:val="18"/>
                <w:highlight w:val="none"/>
              </w:rPr>
              <w:t>符合</w:t>
            </w:r>
            <w:r>
              <w:rPr>
                <w:rFonts w:hint="eastAsia" w:ascii="宋体" w:hAnsi="宋体"/>
                <w:bCs/>
                <w:color w:val="auto"/>
                <w:sz w:val="18"/>
                <w:szCs w:val="18"/>
                <w:highlight w:val="none"/>
              </w:rPr>
              <w:t>上述要求的投标人的投标报价给予10%的扣除，扣除后的价格为评标报价，即评标报价=投标报价×（1-10%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2%的扣除，用扣除后的价格参加评审，扣除后的价格为评标价，即评标报价=投标报价×（1-2%）。除上述情况外，评标报价=投标报价。</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（6）以进入综合评分环节的最低的评标报价为基准价，基准价报价得分为30分。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 xml:space="preserve">（7）价格分计算公式：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rPr>
            </w:pPr>
            <w:r>
              <w:rPr>
                <w:rFonts w:hint="eastAsia" w:ascii="宋体" w:hAnsi="宋体"/>
                <w:bCs/>
                <w:color w:val="auto"/>
                <w:sz w:val="18"/>
                <w:szCs w:val="18"/>
                <w:highlight w:val="none"/>
              </w:rPr>
              <w:t>某</w:t>
            </w:r>
            <w:r>
              <w:rPr>
                <w:rFonts w:hint="eastAsia" w:ascii="宋体" w:hAnsi="宋体"/>
                <w:color w:val="auto"/>
                <w:sz w:val="18"/>
                <w:szCs w:val="18"/>
                <w:highlight w:val="none"/>
              </w:rPr>
              <w:t>投标</w:t>
            </w:r>
            <w:r>
              <w:rPr>
                <w:rFonts w:hint="eastAsia" w:ascii="宋体" w:hAnsi="宋体"/>
                <w:bCs/>
                <w:color w:val="auto"/>
                <w:sz w:val="18"/>
                <w:szCs w:val="18"/>
                <w:highlight w:val="none"/>
              </w:rPr>
              <w:t>人价格分=基准价/某投标人评标报价金额×30分</w:t>
            </w:r>
          </w:p>
          <w:p>
            <w:pPr>
              <w:keepNext w:val="0"/>
              <w:keepLines w:val="0"/>
              <w:pageBreakBefore w:val="0"/>
              <w:widowControl w:val="0"/>
              <w:shd w:val="clear"/>
              <w:kinsoku/>
              <w:wordWrap/>
              <w:overflowPunct/>
              <w:topLinePunct w:val="0"/>
              <w:autoSpaceDE/>
              <w:autoSpaceDN/>
              <w:bidi w:val="0"/>
              <w:spacing w:line="240" w:lineRule="exact"/>
              <w:ind w:left="0" w:leftChars="0" w:firstLine="361" w:firstLineChars="200"/>
              <w:rPr>
                <w:rFonts w:hint="eastAsia" w:ascii="宋体" w:hAnsi="Verdana"/>
                <w:b/>
                <w:bCs/>
                <w:color w:val="auto"/>
                <w:sz w:val="18"/>
                <w:szCs w:val="18"/>
                <w:highlight w:val="none"/>
              </w:rPr>
            </w:pPr>
            <w:r>
              <w:rPr>
                <w:rFonts w:hint="eastAsia" w:ascii="宋体" w:hAnsi="宋体" w:cs="宋体"/>
                <w:b/>
                <w:bCs/>
                <w:color w:val="auto"/>
                <w:sz w:val="18"/>
                <w:szCs w:val="18"/>
                <w:highlight w:val="none"/>
              </w:rPr>
              <w:t>2.</w:t>
            </w:r>
            <w:r>
              <w:rPr>
                <w:rFonts w:hint="eastAsia" w:ascii="宋体" w:hAnsi="宋体" w:cs="宋体"/>
                <w:b/>
                <w:bCs/>
                <w:color w:val="auto"/>
                <w:sz w:val="18"/>
                <w:szCs w:val="18"/>
                <w:highlight w:val="none"/>
                <w:lang w:val="en-US" w:eastAsia="zh-CN"/>
              </w:rPr>
              <w:t>技术分</w:t>
            </w:r>
            <w:r>
              <w:rPr>
                <w:rFonts w:hint="eastAsia" w:ascii="宋体" w:hAnsi="宋体" w:cs="宋体"/>
                <w:b/>
                <w:bCs/>
                <w:color w:val="auto"/>
                <w:sz w:val="18"/>
                <w:szCs w:val="18"/>
                <w:highlight w:val="none"/>
              </w:rPr>
              <w:t>…………………</w:t>
            </w:r>
            <w:r>
              <w:rPr>
                <w:rFonts w:hint="eastAsia" w:ascii="宋体" w:hAnsi="宋体" w:cs="宋体"/>
                <w:b/>
                <w:bCs/>
                <w:color w:val="auto"/>
                <w:sz w:val="18"/>
                <w:szCs w:val="18"/>
                <w:highlight w:val="none"/>
                <w:lang w:val="en-US" w:eastAsia="zh-CN"/>
              </w:rPr>
              <w:t>68</w:t>
            </w:r>
            <w:r>
              <w:rPr>
                <w:rFonts w:hint="eastAsia" w:ascii="宋体" w:hAnsi="宋体" w:cs="宋体"/>
                <w:b/>
                <w:bCs/>
                <w:color w:val="auto"/>
                <w:sz w:val="18"/>
                <w:szCs w:val="18"/>
                <w:highlight w:val="none"/>
              </w:rPr>
              <w:t>分</w:t>
            </w:r>
          </w:p>
          <w:p>
            <w:pPr>
              <w:keepNext w:val="0"/>
              <w:keepLines w:val="0"/>
              <w:pageBreakBefore w:val="0"/>
              <w:widowControl w:val="0"/>
              <w:shd w:val="clear"/>
              <w:tabs>
                <w:tab w:val="left" w:pos="5760"/>
              </w:tabs>
              <w:kinsoku/>
              <w:wordWrap/>
              <w:overflowPunct/>
              <w:topLinePunct w:val="0"/>
              <w:autoSpaceDE/>
              <w:autoSpaceDN/>
              <w:bidi w:val="0"/>
              <w:spacing w:line="240" w:lineRule="exact"/>
              <w:ind w:left="0" w:leftChars="0" w:firstLine="361" w:firstLineChars="200"/>
              <w:rPr>
                <w:rFonts w:hint="eastAsia" w:ascii="宋体" w:hAnsi="宋体"/>
                <w:b/>
                <w:bCs w:val="0"/>
                <w:color w:val="auto"/>
                <w:sz w:val="18"/>
                <w:szCs w:val="18"/>
                <w:highlight w:val="none"/>
                <w:lang w:val="en-US" w:eastAsia="zh-CN"/>
              </w:rPr>
            </w:pPr>
            <w:r>
              <w:rPr>
                <w:rFonts w:hint="eastAsia" w:ascii="宋体" w:hAnsi="宋体"/>
                <w:b/>
                <w:bCs w:val="0"/>
                <w:color w:val="auto"/>
                <w:sz w:val="18"/>
                <w:szCs w:val="18"/>
                <w:highlight w:val="none"/>
                <w:lang w:val="en-US" w:eastAsia="zh-CN"/>
              </w:rPr>
              <w:t xml:space="preserve">（1）设备性能分………………………………………9分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 xml:space="preserve">一档（3 分）：投标人所投宣传品载体的技术参数无负偏离，基本满足使用需求。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 xml:space="preserve">二档（6 分）：投标人所投宣传品载体的技术参数无负偏离，招标项目采购需求表中，有 2 项带▲号的货物的技术参数优于招标文件要求的，经评标委员会认定，综合评价较好。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三档（9 分）：投标人所投宣传品载体的技术参数无负偏离，招标项目采购需求表中，有5项带▲号的货物的技术参数优于招标文件要求的，经评标委员会认定，综合评价优秀。</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default"/>
                <w:color w:val="auto"/>
                <w:lang w:val="en-US" w:eastAsia="zh-CN"/>
              </w:rPr>
            </w:pPr>
            <w:r>
              <w:rPr>
                <w:rFonts w:hint="eastAsia" w:ascii="宋体" w:hAnsi="宋体"/>
                <w:bCs/>
                <w:color w:val="auto"/>
                <w:sz w:val="18"/>
                <w:szCs w:val="18"/>
                <w:highlight w:val="none"/>
                <w:lang w:val="en-US" w:eastAsia="zh-CN"/>
              </w:rPr>
              <w:t>注：凡技术参数要求中带“≥”、“≤”等及类似含义描述的，以“＝”为基本要求，优于基本要求为正偏离。</w:t>
            </w:r>
          </w:p>
          <w:p>
            <w:pPr>
              <w:keepNext w:val="0"/>
              <w:keepLines w:val="0"/>
              <w:pageBreakBefore w:val="0"/>
              <w:widowControl w:val="0"/>
              <w:shd w:val="clear"/>
              <w:tabs>
                <w:tab w:val="left" w:pos="5760"/>
              </w:tabs>
              <w:kinsoku/>
              <w:wordWrap/>
              <w:overflowPunct/>
              <w:topLinePunct w:val="0"/>
              <w:autoSpaceDE/>
              <w:autoSpaceDN/>
              <w:bidi w:val="0"/>
              <w:spacing w:line="240" w:lineRule="exact"/>
              <w:ind w:left="0" w:leftChars="0" w:firstLine="361" w:firstLineChars="200"/>
              <w:rPr>
                <w:rFonts w:hint="eastAsia" w:ascii="宋体" w:hAnsi="宋体"/>
                <w:b/>
                <w:bCs w:val="0"/>
                <w:color w:val="auto"/>
                <w:sz w:val="18"/>
                <w:szCs w:val="18"/>
                <w:highlight w:val="none"/>
                <w:lang w:val="en-US" w:eastAsia="zh-CN"/>
              </w:rPr>
            </w:pPr>
            <w:r>
              <w:rPr>
                <w:rFonts w:hint="eastAsia" w:ascii="宋体" w:hAnsi="宋体"/>
                <w:b/>
                <w:bCs w:val="0"/>
                <w:color w:val="auto"/>
                <w:sz w:val="18"/>
                <w:szCs w:val="18"/>
                <w:highlight w:val="none"/>
                <w:lang w:val="en-US" w:eastAsia="zh-CN"/>
              </w:rPr>
              <w:t xml:space="preserve">（2）样品分……………………………………………………15分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宣传品载体样品不符合采购文件要求的得0分。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 xml:space="preserve">一档（5分）：宣传品载体样品符合采购文件要求，宣传品融合成品及包装美术编辑、版面设计普通，文字及图案效果普通；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 xml:space="preserve">二档（10 分）：宣传品载体样品符合采购要求，宣传品融合成品及包装美术编辑、版面设计好，图案、字体及清晰、细腻。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 xml:space="preserve">三档（15 分）：宣传品载体样品充分符合采购要求，宣传品融合成品及包装美术编辑、版面设计优秀，各字体字号和排版参数选择正确，图案、字体及线条细腻且清晰程度高，色彩明丽，美术设计、版面设计及宣传品载体质量充分满足采购要求。 </w:t>
            </w:r>
          </w:p>
          <w:p>
            <w:pPr>
              <w:keepNext w:val="0"/>
              <w:keepLines w:val="0"/>
              <w:pageBreakBefore w:val="0"/>
              <w:widowControl w:val="0"/>
              <w:shd w:val="clear"/>
              <w:kinsoku/>
              <w:wordWrap/>
              <w:overflowPunct/>
              <w:topLinePunct w:val="0"/>
              <w:autoSpaceDE/>
              <w:autoSpaceDN/>
              <w:bidi w:val="0"/>
              <w:spacing w:line="240" w:lineRule="exact"/>
              <w:ind w:left="0" w:leftChars="0" w:firstLine="361" w:firstLineChars="200"/>
              <w:rPr>
                <w:rFonts w:hint="eastAsia" w:ascii="宋体" w:hAnsi="宋体" w:eastAsia="宋体" w:cs="宋体"/>
                <w:b/>
                <w:color w:val="auto"/>
                <w:sz w:val="18"/>
                <w:szCs w:val="18"/>
                <w:highlight w:val="none"/>
                <w:lang w:eastAsia="zh-CN"/>
              </w:rPr>
            </w:pPr>
            <w:r>
              <w:rPr>
                <w:rFonts w:hint="eastAsia" w:ascii="宋体" w:hAnsi="宋体" w:cs="宋体"/>
                <w:b/>
                <w:bCs/>
                <w:color w:val="auto"/>
                <w:sz w:val="18"/>
                <w:szCs w:val="18"/>
                <w:highlight w:val="none"/>
                <w:lang w:val="en-US" w:eastAsia="zh-CN"/>
              </w:rPr>
              <w:t>（3）</w:t>
            </w:r>
            <w:r>
              <w:rPr>
                <w:rFonts w:hint="eastAsia" w:ascii="宋体" w:hAnsi="宋体" w:cs="宋体"/>
                <w:b/>
                <w:bCs/>
                <w:color w:val="auto"/>
                <w:sz w:val="18"/>
                <w:szCs w:val="18"/>
                <w:highlight w:val="none"/>
              </w:rPr>
              <w:t>供货及售后服务分</w:t>
            </w:r>
            <w:r>
              <w:rPr>
                <w:rFonts w:hint="eastAsia" w:ascii="宋体" w:hAnsi="宋体" w:cs="宋体"/>
                <w:b/>
                <w:color w:val="auto"/>
                <w:sz w:val="18"/>
                <w:szCs w:val="18"/>
                <w:highlight w:val="none"/>
              </w:rPr>
              <w:t>（满分</w:t>
            </w:r>
            <w:r>
              <w:rPr>
                <w:rFonts w:hint="eastAsia" w:ascii="宋体" w:hAnsi="宋体" w:cs="宋体"/>
                <w:b/>
                <w:color w:val="auto"/>
                <w:sz w:val="18"/>
                <w:szCs w:val="18"/>
                <w:highlight w:val="none"/>
                <w:lang w:val="en-US" w:eastAsia="zh-CN"/>
              </w:rPr>
              <w:t>20</w:t>
            </w:r>
            <w:r>
              <w:rPr>
                <w:rFonts w:hint="eastAsia" w:ascii="宋体" w:hAnsi="宋体" w:cs="宋体"/>
                <w:b/>
                <w:color w:val="auto"/>
                <w:sz w:val="18"/>
                <w:szCs w:val="18"/>
                <w:highlight w:val="none"/>
              </w:rPr>
              <w:t>分）</w:t>
            </w:r>
          </w:p>
          <w:p>
            <w:pPr>
              <w:keepNext w:val="0"/>
              <w:keepLines w:val="0"/>
              <w:pageBreakBefore w:val="0"/>
              <w:widowControl w:val="0"/>
              <w:shd w:val="clear"/>
              <w:kinsoku/>
              <w:wordWrap/>
              <w:overflowPunct/>
              <w:topLinePunct w:val="0"/>
              <w:autoSpaceDE/>
              <w:autoSpaceDN/>
              <w:bidi w:val="0"/>
              <w:spacing w:line="240" w:lineRule="exact"/>
              <w:ind w:left="0" w:leftChars="0" w:firstLine="361" w:firstLineChars="200"/>
              <w:rPr>
                <w:rFonts w:hint="eastAsia" w:ascii="宋体" w:hAnsi="宋体" w:cs="Courier New"/>
                <w:b/>
                <w:bCs/>
                <w:color w:val="auto"/>
                <w:sz w:val="18"/>
                <w:szCs w:val="18"/>
                <w:highlight w:val="none"/>
              </w:rPr>
            </w:pPr>
            <w:r>
              <w:rPr>
                <w:rFonts w:hint="default" w:ascii="Calibri" w:hAnsi="Calibri" w:cs="Calibri"/>
                <w:b/>
                <w:color w:val="auto"/>
                <w:sz w:val="18"/>
                <w:szCs w:val="18"/>
                <w:highlight w:val="none"/>
              </w:rPr>
              <w:t>①</w:t>
            </w:r>
            <w:r>
              <w:rPr>
                <w:rFonts w:hint="eastAsia" w:ascii="宋体" w:hAnsi="宋体" w:cs="宋体"/>
                <w:b/>
                <w:color w:val="auto"/>
                <w:sz w:val="18"/>
                <w:szCs w:val="18"/>
                <w:highlight w:val="none"/>
              </w:rPr>
              <w:t>供货服务方案分（满分</w:t>
            </w:r>
            <w:r>
              <w:rPr>
                <w:rFonts w:hint="eastAsia" w:ascii="宋体" w:hAnsi="宋体" w:cs="宋体"/>
                <w:b/>
                <w:color w:val="auto"/>
                <w:sz w:val="18"/>
                <w:szCs w:val="18"/>
                <w:highlight w:val="none"/>
                <w:lang w:val="en-US" w:eastAsia="zh-CN"/>
              </w:rPr>
              <w:t>10</w:t>
            </w:r>
            <w:r>
              <w:rPr>
                <w:rFonts w:hint="eastAsia" w:ascii="宋体" w:hAnsi="宋体" w:cs="宋体"/>
                <w:b/>
                <w:color w:val="auto"/>
                <w:sz w:val="18"/>
                <w:szCs w:val="18"/>
                <w:highlight w:val="none"/>
              </w:rPr>
              <w:t>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 xml:space="preserve">由评委根据投标人提供的供货服务方案（如执行组织措施、执行保障措施、产品配送组织计划、采购流程及业务，方案资料齐全、完整等方面）进行评定。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一档（</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 xml:space="preserve">分）：有项目执行组织措施、项目执行保障措施、产品配送组织计划。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二档（</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 xml:space="preserve">分）：项目执行组织措施、项目执行保障措施、产品配送组织计划可行，方案资料齐全、 完整。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三档（</w:t>
            </w:r>
            <w:r>
              <w:rPr>
                <w:rFonts w:hint="eastAsia" w:ascii="宋体" w:hAnsi="宋体"/>
                <w:color w:val="auto"/>
                <w:sz w:val="18"/>
                <w:szCs w:val="18"/>
                <w:highlight w:val="none"/>
                <w:lang w:val="en-US" w:eastAsia="zh-CN"/>
              </w:rPr>
              <w:t>10</w:t>
            </w:r>
            <w:r>
              <w:rPr>
                <w:rFonts w:hint="eastAsia" w:ascii="宋体" w:hAnsi="宋体"/>
                <w:color w:val="auto"/>
                <w:sz w:val="18"/>
                <w:szCs w:val="18"/>
                <w:highlight w:val="none"/>
              </w:rPr>
              <w:t>分）：项目执行组织措施、项目执行保障措施、产品配送组织计划可行，针对本项目情况人员相关经验丰富，熟悉采购流程及业务，方案资料齐全、完整，能保证体现现货产品24小时内及时供货时效和满足采购人应急采购使用。</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1" w:firstLineChars="200"/>
              <w:jc w:val="both"/>
              <w:rPr>
                <w:rFonts w:hint="eastAsia" w:ascii="宋体" w:hAnsi="宋体"/>
                <w:b/>
                <w:bCs/>
                <w:color w:val="auto"/>
                <w:sz w:val="18"/>
                <w:szCs w:val="18"/>
                <w:highlight w:val="none"/>
              </w:rPr>
            </w:pPr>
            <w:r>
              <w:rPr>
                <w:rFonts w:hint="eastAsia" w:ascii="宋体" w:hAnsi="宋体"/>
                <w:b/>
                <w:bCs/>
                <w:color w:val="auto"/>
                <w:sz w:val="18"/>
                <w:szCs w:val="18"/>
                <w:highlight w:val="none"/>
              </w:rPr>
              <w:t>②售后服务方案分（满分</w:t>
            </w:r>
            <w:r>
              <w:rPr>
                <w:rFonts w:hint="eastAsia" w:ascii="宋体" w:hAnsi="宋体"/>
                <w:b/>
                <w:bCs/>
                <w:color w:val="auto"/>
                <w:sz w:val="18"/>
                <w:szCs w:val="18"/>
                <w:highlight w:val="none"/>
                <w:lang w:val="en-US" w:eastAsia="zh-CN"/>
              </w:rPr>
              <w:t>10</w:t>
            </w:r>
            <w:r>
              <w:rPr>
                <w:rFonts w:hint="eastAsia" w:ascii="宋体" w:hAnsi="宋体"/>
                <w:b/>
                <w:bCs/>
                <w:color w:val="auto"/>
                <w:sz w:val="18"/>
                <w:szCs w:val="18"/>
                <w:highlight w:val="none"/>
              </w:rPr>
              <w:t>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由评委根据投标人提供的售后服务方案内容的完整性、可行性，到达质量现场时间、质量问题出现解决方案、免费质保期、本地化售后服务措施、其他优惠措施、投标产品厂商有效的供货证明书和售后服务保证等方面进行评定。</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一档（</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分）：售后服务承诺满足招标文件条款要求。</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color w:val="auto"/>
                <w:sz w:val="18"/>
                <w:szCs w:val="18"/>
                <w:highlight w:val="none"/>
              </w:rPr>
            </w:pPr>
            <w:r>
              <w:rPr>
                <w:rFonts w:hint="eastAsia" w:ascii="宋体" w:hAnsi="宋体"/>
                <w:color w:val="auto"/>
                <w:sz w:val="18"/>
                <w:szCs w:val="18"/>
                <w:highlight w:val="none"/>
              </w:rPr>
              <w:t>二档（</w:t>
            </w: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分）：满足招标文件最低要求，售后服务承诺明确、可行，并提供有简单的保证措施及应急预案措施、售后方案，提供质保期内响应服务的联系人和联系电话等方面的情况；售后服务明确响应时间、明确出现质量问题解决时间。</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eastAsia="宋体" w:cs="宋体"/>
                <w:b/>
                <w:bCs/>
                <w:color w:val="auto"/>
                <w:kern w:val="2"/>
                <w:sz w:val="18"/>
                <w:szCs w:val="18"/>
                <w:highlight w:val="none"/>
                <w:lang w:val="en-US" w:eastAsia="zh-CN" w:bidi="ar"/>
              </w:rPr>
            </w:pPr>
            <w:r>
              <w:rPr>
                <w:rFonts w:hint="eastAsia" w:ascii="宋体" w:hAnsi="宋体"/>
                <w:color w:val="auto"/>
                <w:sz w:val="18"/>
                <w:szCs w:val="18"/>
                <w:highlight w:val="none"/>
              </w:rPr>
              <w:t>三档（</w:t>
            </w:r>
            <w:r>
              <w:rPr>
                <w:rFonts w:hint="eastAsia" w:ascii="宋体" w:hAnsi="宋体"/>
                <w:color w:val="auto"/>
                <w:sz w:val="18"/>
                <w:szCs w:val="18"/>
                <w:highlight w:val="none"/>
                <w:lang w:val="en-US" w:eastAsia="zh-CN"/>
              </w:rPr>
              <w:t>10</w:t>
            </w:r>
            <w:r>
              <w:rPr>
                <w:rFonts w:hint="eastAsia" w:ascii="宋体" w:hAnsi="宋体"/>
                <w:color w:val="auto"/>
                <w:sz w:val="18"/>
                <w:szCs w:val="18"/>
                <w:highlight w:val="none"/>
              </w:rPr>
              <w:t>分）：满足招标文件最低要求，售后服务承诺明确、可行，并提供有详细的保证措施及应急预案措施、售后方案，提供质保期内响应服务的联系人和联系电话等方面的情况；售后服务明确响应时间、明确出现质量问题解决时间；产品出现质量问题承诺无条件更换或其它优惠条件。急需用品24小时内送到，节假日照常配送的。</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1" w:firstLineChars="200"/>
              <w:jc w:val="both"/>
              <w:rPr>
                <w:rFonts w:hint="eastAsia" w:ascii="宋体" w:hAnsi="宋体" w:eastAsia="宋体" w:cs="宋体"/>
                <w:b/>
                <w:bCs/>
                <w:color w:val="auto"/>
                <w:sz w:val="18"/>
                <w:szCs w:val="18"/>
                <w:highlight w:val="none"/>
                <w:lang w:val="en-US"/>
              </w:rPr>
            </w:pPr>
            <w:r>
              <w:rPr>
                <w:rFonts w:hint="eastAsia" w:ascii="宋体" w:hAnsi="宋体" w:eastAsia="宋体" w:cs="宋体"/>
                <w:b/>
                <w:bCs/>
                <w:color w:val="auto"/>
                <w:kern w:val="2"/>
                <w:sz w:val="18"/>
                <w:szCs w:val="18"/>
                <w:highlight w:val="none"/>
                <w:lang w:val="en-US" w:eastAsia="zh-CN" w:bidi="ar"/>
              </w:rPr>
              <w:t>（</w:t>
            </w:r>
            <w:r>
              <w:rPr>
                <w:rFonts w:hint="eastAsia" w:ascii="宋体" w:hAnsi="宋体" w:cs="宋体"/>
                <w:b/>
                <w:bCs/>
                <w:color w:val="auto"/>
                <w:kern w:val="2"/>
                <w:sz w:val="18"/>
                <w:szCs w:val="18"/>
                <w:highlight w:val="none"/>
                <w:lang w:val="en-US" w:eastAsia="zh-CN" w:bidi="ar"/>
              </w:rPr>
              <w:t>4</w:t>
            </w:r>
            <w:r>
              <w:rPr>
                <w:rFonts w:hint="eastAsia" w:ascii="宋体" w:hAnsi="宋体" w:eastAsia="宋体" w:cs="宋体"/>
                <w:b/>
                <w:bCs/>
                <w:color w:val="auto"/>
                <w:kern w:val="2"/>
                <w:sz w:val="18"/>
                <w:szCs w:val="18"/>
                <w:highlight w:val="none"/>
                <w:lang w:val="en-US" w:eastAsia="zh-CN" w:bidi="ar"/>
              </w:rPr>
              <w:t>）设计、执行方案创意合理性（本项满分</w:t>
            </w:r>
            <w:r>
              <w:rPr>
                <w:rFonts w:hint="eastAsia" w:ascii="宋体" w:hAnsi="宋体" w:cs="宋体"/>
                <w:b/>
                <w:bCs/>
                <w:color w:val="auto"/>
                <w:kern w:val="2"/>
                <w:sz w:val="18"/>
                <w:szCs w:val="18"/>
                <w:highlight w:val="none"/>
                <w:lang w:val="en-US" w:eastAsia="zh-CN" w:bidi="ar"/>
              </w:rPr>
              <w:t>12</w:t>
            </w:r>
            <w:r>
              <w:rPr>
                <w:rFonts w:hint="eastAsia" w:ascii="宋体" w:hAnsi="宋体" w:eastAsia="宋体" w:cs="宋体"/>
                <w:b/>
                <w:bCs/>
                <w:color w:val="auto"/>
                <w:kern w:val="2"/>
                <w:sz w:val="18"/>
                <w:szCs w:val="18"/>
                <w:highlight w:val="none"/>
                <w:lang w:val="en-US" w:eastAsia="zh-CN" w:bidi="ar"/>
              </w:rPr>
              <w:t>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eastAsia="宋体" w:cs="宋体"/>
                <w:bCs/>
                <w:color w:val="auto"/>
                <w:kern w:val="2"/>
                <w:sz w:val="18"/>
                <w:szCs w:val="18"/>
                <w:highlight w:val="none"/>
                <w:lang w:val="en-US" w:eastAsia="zh-CN" w:bidi="ar"/>
              </w:rPr>
            </w:pPr>
            <w:r>
              <w:rPr>
                <w:rFonts w:hint="eastAsia" w:ascii="宋体" w:hAnsi="宋体" w:eastAsia="宋体" w:cs="宋体"/>
                <w:bCs/>
                <w:color w:val="auto"/>
                <w:kern w:val="2"/>
                <w:sz w:val="18"/>
                <w:szCs w:val="18"/>
                <w:highlight w:val="none"/>
                <w:lang w:val="en-US" w:eastAsia="zh-CN" w:bidi="ar"/>
              </w:rPr>
              <w:t>不提供不得分；</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eastAsia="宋体" w:cs="宋体"/>
                <w:bCs/>
                <w:color w:val="auto"/>
                <w:kern w:val="2"/>
                <w:sz w:val="18"/>
                <w:szCs w:val="18"/>
                <w:highlight w:val="none"/>
                <w:lang w:val="en-US" w:eastAsia="zh-CN" w:bidi="ar"/>
              </w:rPr>
            </w:pPr>
            <w:r>
              <w:rPr>
                <w:rFonts w:hint="eastAsia" w:ascii="宋体" w:hAnsi="宋体" w:eastAsia="宋体" w:cs="宋体"/>
                <w:bCs/>
                <w:color w:val="auto"/>
                <w:kern w:val="2"/>
                <w:sz w:val="18"/>
                <w:szCs w:val="18"/>
                <w:highlight w:val="none"/>
                <w:lang w:val="en-US" w:eastAsia="zh-CN" w:bidi="ar"/>
              </w:rPr>
              <w:t>一般4分：响应采购文件要求，创意方案简单，设计主题、色彩搭配、定位等方面基本满足采购文件的需求。</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eastAsia="宋体" w:cs="宋体"/>
                <w:bCs/>
                <w:color w:val="auto"/>
                <w:kern w:val="2"/>
                <w:sz w:val="18"/>
                <w:szCs w:val="18"/>
                <w:highlight w:val="none"/>
                <w:lang w:val="en-US" w:eastAsia="zh-CN" w:bidi="ar"/>
              </w:rPr>
            </w:pPr>
            <w:r>
              <w:rPr>
                <w:rFonts w:hint="eastAsia" w:ascii="宋体" w:hAnsi="宋体" w:eastAsia="宋体" w:cs="宋体"/>
                <w:bCs/>
                <w:color w:val="auto"/>
                <w:kern w:val="2"/>
                <w:sz w:val="18"/>
                <w:szCs w:val="18"/>
                <w:highlight w:val="none"/>
                <w:lang w:val="en-US" w:eastAsia="zh-CN" w:bidi="ar"/>
              </w:rPr>
              <w:t xml:space="preserve">良好得8分：响应采购文件要求，结合采购人实际需求进行创作，创意方案较完整，在方案践设计主题较为突出、色彩搭配和谐、定位准确、布局编排视觉效果美观。适用性方面满足采购文件的需求。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0" w:firstLineChars="200"/>
              <w:jc w:val="both"/>
              <w:rPr>
                <w:rFonts w:hint="eastAsia" w:ascii="宋体" w:hAnsi="宋体" w:eastAsia="宋体" w:cs="宋体"/>
                <w:bCs/>
                <w:color w:val="auto"/>
                <w:kern w:val="2"/>
                <w:sz w:val="18"/>
                <w:szCs w:val="18"/>
                <w:highlight w:val="none"/>
                <w:lang w:val="en-US" w:eastAsia="zh-CN" w:bidi="ar"/>
              </w:rPr>
            </w:pPr>
            <w:r>
              <w:rPr>
                <w:rFonts w:hint="eastAsia" w:ascii="宋体" w:hAnsi="宋体" w:eastAsia="宋体" w:cs="宋体"/>
                <w:bCs/>
                <w:color w:val="auto"/>
                <w:kern w:val="2"/>
                <w:sz w:val="18"/>
                <w:szCs w:val="18"/>
                <w:highlight w:val="none"/>
                <w:lang w:val="en-US" w:eastAsia="zh-CN" w:bidi="ar"/>
              </w:rPr>
              <w:t xml:space="preserve">优秀得12分：响应采购文件要求，结合采购人实际需求进行创作，创意方案完整，策划思路清晰准确、设计主题突出、色彩搭配和谐、定位准确、注意公共性的视觉语言、布局编排视觉冲击力强。提供详尽的方案说明，有独特的设计思路及其他优化内容，适用性方面完全满足采购文件的需求。 </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240" w:lineRule="exact"/>
              <w:ind w:left="0" w:right="0" w:firstLine="361" w:firstLineChars="200"/>
              <w:jc w:val="both"/>
              <w:rPr>
                <w:rFonts w:hint="eastAsia" w:ascii="宋体" w:hAnsi="宋体" w:eastAsia="宋体" w:cs="宋体"/>
                <w:b/>
                <w:bCs/>
                <w:color w:val="auto"/>
                <w:sz w:val="18"/>
                <w:szCs w:val="18"/>
                <w:highlight w:val="none"/>
                <w:lang w:val="en-US"/>
              </w:rPr>
            </w:pPr>
            <w:r>
              <w:rPr>
                <w:rFonts w:hint="eastAsia" w:ascii="宋体" w:hAnsi="宋体" w:eastAsia="宋体" w:cs="宋体"/>
                <w:b/>
                <w:bCs/>
                <w:color w:val="auto"/>
                <w:kern w:val="2"/>
                <w:sz w:val="18"/>
                <w:szCs w:val="18"/>
                <w:highlight w:val="none"/>
                <w:lang w:val="en-US" w:eastAsia="zh-CN" w:bidi="ar"/>
              </w:rPr>
              <w:t>（</w:t>
            </w:r>
            <w:r>
              <w:rPr>
                <w:rFonts w:hint="eastAsia" w:ascii="宋体" w:hAnsi="宋体" w:cs="宋体"/>
                <w:b/>
                <w:bCs/>
                <w:color w:val="auto"/>
                <w:kern w:val="2"/>
                <w:sz w:val="18"/>
                <w:szCs w:val="18"/>
                <w:highlight w:val="none"/>
                <w:lang w:val="en-US" w:eastAsia="zh-CN" w:bidi="ar"/>
              </w:rPr>
              <w:t>5</w:t>
            </w:r>
            <w:r>
              <w:rPr>
                <w:rFonts w:hint="eastAsia" w:ascii="宋体" w:hAnsi="宋体" w:eastAsia="宋体" w:cs="宋体"/>
                <w:b/>
                <w:bCs/>
                <w:color w:val="auto"/>
                <w:kern w:val="2"/>
                <w:sz w:val="18"/>
                <w:szCs w:val="18"/>
                <w:highlight w:val="none"/>
                <w:lang w:val="en-US" w:eastAsia="zh-CN" w:bidi="ar"/>
              </w:rPr>
              <w:t>）对项目的技术理解及标准（本项满分</w:t>
            </w:r>
            <w:r>
              <w:rPr>
                <w:rFonts w:hint="eastAsia" w:ascii="宋体" w:hAnsi="宋体" w:cs="宋体"/>
                <w:b/>
                <w:bCs/>
                <w:color w:val="auto"/>
                <w:kern w:val="2"/>
                <w:sz w:val="18"/>
                <w:szCs w:val="18"/>
                <w:highlight w:val="none"/>
                <w:lang w:val="en-US" w:eastAsia="zh-CN" w:bidi="ar"/>
              </w:rPr>
              <w:t>12</w:t>
            </w:r>
            <w:r>
              <w:rPr>
                <w:rFonts w:hint="eastAsia" w:ascii="宋体" w:hAnsi="宋体" w:eastAsia="宋体" w:cs="宋体"/>
                <w:b/>
                <w:bCs/>
                <w:color w:val="auto"/>
                <w:kern w:val="2"/>
                <w:sz w:val="18"/>
                <w:szCs w:val="18"/>
                <w:highlight w:val="none"/>
                <w:lang w:val="en-US" w:eastAsia="zh-CN" w:bidi="ar"/>
              </w:rPr>
              <w:t>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eastAsia" w:hAnsi="宋体"/>
                <w:b w:val="0"/>
                <w:bCs/>
                <w:color w:val="auto"/>
                <w:sz w:val="18"/>
                <w:szCs w:val="18"/>
                <w:highlight w:val="none"/>
                <w:lang w:val="en-US" w:eastAsia="zh-CN"/>
              </w:rPr>
            </w:pPr>
            <w:r>
              <w:rPr>
                <w:rFonts w:hint="eastAsia" w:hAnsi="宋体"/>
                <w:b w:val="0"/>
                <w:bCs/>
                <w:color w:val="auto"/>
                <w:sz w:val="18"/>
                <w:szCs w:val="18"/>
                <w:highlight w:val="none"/>
                <w:lang w:val="en-US" w:eastAsia="zh-CN"/>
              </w:rPr>
              <w:t>不提供不得分；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eastAsia" w:hAnsi="宋体"/>
                <w:b w:val="0"/>
                <w:bCs/>
                <w:color w:val="auto"/>
                <w:sz w:val="18"/>
                <w:szCs w:val="18"/>
                <w:highlight w:val="none"/>
                <w:lang w:val="en-US" w:eastAsia="zh-CN"/>
              </w:rPr>
            </w:pPr>
            <w:r>
              <w:rPr>
                <w:rFonts w:hint="eastAsia" w:hAnsi="宋体"/>
                <w:b w:val="0"/>
                <w:bCs/>
                <w:color w:val="auto"/>
                <w:sz w:val="18"/>
                <w:szCs w:val="18"/>
                <w:highlight w:val="none"/>
                <w:lang w:val="en-US" w:eastAsia="zh-CN"/>
              </w:rPr>
              <w:t>一般得4分：对设计的说明及制作方案、用材、印刷工艺、包装设计、成品尺寸等没有完整的说明，仅承诺满足采购文件要求。</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eastAsia" w:hAnsi="宋体"/>
                <w:b w:val="0"/>
                <w:bCs/>
                <w:color w:val="auto"/>
                <w:sz w:val="18"/>
                <w:szCs w:val="18"/>
                <w:highlight w:val="none"/>
                <w:lang w:val="en-US" w:eastAsia="zh-CN"/>
              </w:rPr>
            </w:pPr>
            <w:r>
              <w:rPr>
                <w:rFonts w:hint="eastAsia" w:hAnsi="宋体"/>
                <w:b w:val="0"/>
                <w:bCs/>
                <w:color w:val="auto"/>
                <w:sz w:val="18"/>
                <w:szCs w:val="18"/>
                <w:highlight w:val="none"/>
                <w:lang w:val="en-US" w:eastAsia="zh-CN"/>
              </w:rPr>
              <w:t>良好得8分：对设计的说明及制作方案、用材、印刷工艺、包装设计、成品尺寸等有较完整的说明，在方案中有详细的关键技术说明。</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eastAsia" w:hAnsi="宋体"/>
                <w:b w:val="0"/>
                <w:bCs/>
                <w:color w:val="auto"/>
                <w:sz w:val="18"/>
                <w:szCs w:val="18"/>
                <w:highlight w:val="none"/>
                <w:lang w:val="en-US" w:eastAsia="zh-CN"/>
              </w:rPr>
            </w:pPr>
            <w:r>
              <w:rPr>
                <w:rFonts w:hint="eastAsia" w:hAnsi="宋体"/>
                <w:b w:val="0"/>
                <w:bCs/>
                <w:color w:val="auto"/>
                <w:sz w:val="18"/>
                <w:szCs w:val="18"/>
                <w:highlight w:val="none"/>
                <w:lang w:val="en-US" w:eastAsia="zh-CN"/>
              </w:rPr>
              <w:t>优秀得12分：对设计的说明及制作方案、用材、印刷工艺、包装设计、成品尺寸等有完整的说明。在方案中有详细的关键技术说明，结合采购人实际情况进行，分析相关技术问题、相关技术标准。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1" w:firstLineChars="200"/>
              <w:jc w:val="left"/>
              <w:rPr>
                <w:rFonts w:hint="eastAsia" w:hAnsi="宋体"/>
                <w:b/>
                <w:color w:val="auto"/>
                <w:sz w:val="18"/>
                <w:szCs w:val="18"/>
                <w:highlight w:val="none"/>
              </w:rPr>
            </w:pPr>
            <w:r>
              <w:rPr>
                <w:rFonts w:hint="eastAsia" w:hAnsi="宋体"/>
                <w:b/>
                <w:color w:val="auto"/>
                <w:sz w:val="18"/>
                <w:szCs w:val="18"/>
                <w:highlight w:val="none"/>
                <w:lang w:val="en-US" w:eastAsia="zh-CN"/>
              </w:rPr>
              <w:t>3</w:t>
            </w:r>
            <w:r>
              <w:rPr>
                <w:rFonts w:hint="eastAsia" w:hAnsi="宋体"/>
                <w:b/>
                <w:color w:val="auto"/>
                <w:sz w:val="18"/>
                <w:szCs w:val="18"/>
                <w:highlight w:val="none"/>
              </w:rPr>
              <w:t>、政策功能分……………</w:t>
            </w:r>
            <w:r>
              <w:rPr>
                <w:rFonts w:hint="eastAsia" w:hAnsi="宋体"/>
                <w:b/>
                <w:strike w:val="0"/>
                <w:dstrike w:val="0"/>
                <w:color w:val="auto"/>
                <w:sz w:val="18"/>
                <w:szCs w:val="18"/>
                <w:highlight w:val="none"/>
                <w:lang w:val="en-US" w:eastAsia="zh-CN"/>
              </w:rPr>
              <w:t>2</w:t>
            </w:r>
            <w:r>
              <w:rPr>
                <w:rFonts w:hint="eastAsia" w:hAnsi="宋体"/>
                <w:b/>
                <w:strike w:val="0"/>
                <w:dstrike w:val="0"/>
                <w:color w:val="auto"/>
                <w:sz w:val="18"/>
                <w:szCs w:val="18"/>
                <w:highlight w:val="none"/>
              </w:rPr>
              <w:t>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default" w:hAnsi="宋体"/>
                <w:b w:val="0"/>
                <w:bCs/>
                <w:color w:val="auto"/>
                <w:sz w:val="18"/>
                <w:szCs w:val="18"/>
                <w:highlight w:val="none"/>
                <w:lang w:val="en-US" w:eastAsia="zh-CN"/>
              </w:rPr>
            </w:pPr>
            <w:r>
              <w:rPr>
                <w:rFonts w:hint="default" w:hAnsi="宋体"/>
                <w:b w:val="0"/>
                <w:bCs/>
                <w:color w:val="auto"/>
                <w:sz w:val="18"/>
                <w:szCs w:val="18"/>
                <w:highlight w:val="none"/>
                <w:lang w:val="en-US" w:eastAsia="zh-CN"/>
              </w:rPr>
              <w:t>（1）政策功能分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default" w:hAnsi="宋体"/>
                <w:b w:val="0"/>
                <w:bCs/>
                <w:color w:val="auto"/>
                <w:sz w:val="18"/>
                <w:szCs w:val="18"/>
                <w:highlight w:val="none"/>
                <w:lang w:val="en-US" w:eastAsia="zh-CN"/>
              </w:rPr>
            </w:pPr>
            <w:r>
              <w:rPr>
                <w:rFonts w:hint="default" w:hAnsi="宋体"/>
                <w:b w:val="0"/>
                <w:bCs/>
                <w:color w:val="auto"/>
                <w:sz w:val="18"/>
                <w:szCs w:val="18"/>
                <w:highlight w:val="none"/>
                <w:lang w:val="en-US" w:eastAsia="zh-CN"/>
              </w:rPr>
              <w:t>①属于财政部《节能产品政府采购品目清单》内优先采购（清单内未标注“★”的品目）的产品[投标文件中提供有效的认证证书复印件及品目清单（标注出投标产品在品目清单中所属的品目），并加盖供应商公章]，根据其所占项目（或分标）金额比例得0-1分。</w:t>
            </w:r>
          </w:p>
          <w:p>
            <w:pPr>
              <w:pStyle w:val="8"/>
              <w:keepNext w:val="0"/>
              <w:keepLines w:val="0"/>
              <w:pageBreakBefore w:val="0"/>
              <w:widowControl w:val="0"/>
              <w:shd w:val="clear"/>
              <w:kinsoku/>
              <w:wordWrap/>
              <w:overflowPunct/>
              <w:topLinePunct w:val="0"/>
              <w:autoSpaceDE/>
              <w:autoSpaceDN/>
              <w:bidi w:val="0"/>
              <w:snapToGrid w:val="0"/>
              <w:spacing w:line="240" w:lineRule="exact"/>
              <w:ind w:firstLine="360" w:firstLineChars="200"/>
              <w:jc w:val="left"/>
              <w:rPr>
                <w:rFonts w:hint="default" w:hAnsi="宋体"/>
                <w:b w:val="0"/>
                <w:bCs/>
                <w:color w:val="auto"/>
                <w:sz w:val="18"/>
                <w:szCs w:val="18"/>
                <w:highlight w:val="none"/>
                <w:lang w:val="en-US" w:eastAsia="zh-CN"/>
              </w:rPr>
            </w:pPr>
            <w:r>
              <w:rPr>
                <w:rFonts w:hint="default" w:hAnsi="宋体"/>
                <w:b w:val="0"/>
                <w:bCs/>
                <w:color w:val="auto"/>
                <w:sz w:val="18"/>
                <w:szCs w:val="18"/>
                <w:highlight w:val="none"/>
                <w:lang w:val="en-US" w:eastAsia="zh-CN"/>
              </w:rPr>
              <w:t xml:space="preserve"> ②属于财政部《环境标志产品政府采购品目清单》内的产品[投标文件中提供有效的认证证书复印件及品目清单（标注出投标产品在品目清单中所属的品目），并加盖供应商公章]，根据其所占项目（或分标）金额比例得0-1分；</w:t>
            </w:r>
          </w:p>
          <w:p>
            <w:pPr>
              <w:pStyle w:val="2"/>
              <w:keepNext w:val="0"/>
              <w:keepLines w:val="0"/>
              <w:pageBreakBefore w:val="0"/>
              <w:widowControl w:val="0"/>
              <w:kinsoku/>
              <w:overflowPunct/>
              <w:topLinePunct w:val="0"/>
              <w:autoSpaceDE/>
              <w:autoSpaceDN/>
              <w:bidi w:val="0"/>
              <w:adjustRightInd/>
              <w:spacing w:line="200" w:lineRule="exact"/>
              <w:textAlignment w:val="auto"/>
              <w:rPr>
                <w:rFonts w:hint="default"/>
                <w:color w:val="auto"/>
                <w:sz w:val="18"/>
                <w:szCs w:val="18"/>
                <w:lang w:val="en-US" w:eastAsia="zh-CN"/>
              </w:rPr>
            </w:pPr>
          </w:p>
          <w:p>
            <w:pPr>
              <w:pStyle w:val="2"/>
              <w:keepNext w:val="0"/>
              <w:keepLines w:val="0"/>
              <w:pageBreakBefore w:val="0"/>
              <w:widowControl w:val="0"/>
              <w:kinsoku/>
              <w:overflowPunct/>
              <w:topLinePunct w:val="0"/>
              <w:autoSpaceDE/>
              <w:autoSpaceDN/>
              <w:bidi w:val="0"/>
              <w:adjustRightInd/>
              <w:spacing w:line="200" w:lineRule="exact"/>
              <w:textAlignment w:val="auto"/>
              <w:rPr>
                <w:rFonts w:hint="default"/>
                <w:color w:val="auto"/>
                <w:sz w:val="18"/>
                <w:szCs w:val="18"/>
                <w:lang w:val="en-US" w:eastAsia="zh-CN"/>
              </w:rPr>
            </w:pPr>
            <w:r>
              <w:rPr>
                <w:rFonts w:hint="default"/>
                <w:color w:val="auto"/>
                <w:sz w:val="18"/>
                <w:szCs w:val="18"/>
                <w:lang w:val="en-US" w:eastAsia="zh-CN"/>
              </w:rPr>
              <w:t>总得分=1+2+3</w:t>
            </w:r>
          </w:p>
        </w:tc>
      </w:tr>
    </w:tbl>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其余内容不变，请按以上更改执行。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b w:val="0"/>
          <w:bCs w:val="0"/>
          <w:color w:val="auto"/>
          <w:kern w:val="0"/>
          <w:sz w:val="24"/>
          <w:szCs w:val="24"/>
          <w:highlight w:val="none"/>
          <w:u w:val="single"/>
          <w:lang w:val="en-US" w:eastAsia="zh-CN" w:bidi="ar"/>
        </w:rPr>
      </w:pPr>
      <w:r>
        <w:rPr>
          <w:rFonts w:hint="eastAsia" w:ascii="宋体" w:hAnsi="宋体" w:eastAsia="宋体" w:cs="宋体"/>
          <w:b w:val="0"/>
          <w:bCs w:val="0"/>
          <w:color w:val="auto"/>
          <w:kern w:val="0"/>
          <w:sz w:val="24"/>
          <w:szCs w:val="24"/>
          <w:lang w:val="en-US" w:eastAsia="zh-CN" w:bidi="ar"/>
        </w:rPr>
        <w:t>更改日</w:t>
      </w:r>
      <w:r>
        <w:rPr>
          <w:rFonts w:hint="eastAsia" w:ascii="宋体" w:hAnsi="宋体" w:eastAsia="宋体" w:cs="宋体"/>
          <w:b w:val="0"/>
          <w:bCs w:val="0"/>
          <w:color w:val="auto"/>
          <w:kern w:val="0"/>
          <w:sz w:val="24"/>
          <w:szCs w:val="24"/>
          <w:highlight w:val="none"/>
          <w:lang w:val="en-US" w:eastAsia="zh-CN" w:bidi="ar"/>
        </w:rPr>
        <w:t>期：</w:t>
      </w:r>
      <w:r>
        <w:rPr>
          <w:rFonts w:hint="eastAsia" w:ascii="宋体" w:hAnsi="宋体" w:eastAsia="宋体" w:cs="宋体"/>
          <w:b w:val="0"/>
          <w:bCs w:val="0"/>
          <w:color w:val="auto"/>
          <w:kern w:val="0"/>
          <w:sz w:val="24"/>
          <w:szCs w:val="24"/>
          <w:highlight w:val="none"/>
          <w:u w:val="single"/>
          <w:lang w:val="en-US" w:eastAsia="zh-CN" w:bidi="ar"/>
        </w:rPr>
        <w:t>2021年6月11日</w:t>
      </w:r>
      <w:bookmarkStart w:id="11" w:name="_GoBack"/>
      <w:bookmarkEnd w:id="11"/>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b/>
          <w:bCs/>
          <w:color w:val="auto"/>
          <w:kern w:val="0"/>
          <w:sz w:val="24"/>
          <w:szCs w:val="24"/>
          <w:highlight w:val="none"/>
          <w:lang w:val="en-US" w:eastAsia="zh-CN" w:bidi="ar"/>
        </w:rPr>
      </w:pPr>
      <w:bookmarkStart w:id="9" w:name="_Toc35393647"/>
      <w:bookmarkStart w:id="10" w:name="_Toc35393816"/>
      <w:r>
        <w:rPr>
          <w:rFonts w:hint="eastAsia" w:ascii="宋体" w:hAnsi="宋体" w:eastAsia="宋体" w:cs="宋体"/>
          <w:b/>
          <w:bCs/>
          <w:color w:val="auto"/>
          <w:kern w:val="0"/>
          <w:sz w:val="24"/>
          <w:szCs w:val="24"/>
          <w:highlight w:val="none"/>
          <w:lang w:val="en-US" w:eastAsia="zh-CN" w:bidi="ar"/>
        </w:rPr>
        <w:t>三、其他补充事宜</w:t>
      </w:r>
      <w:bookmarkEnd w:id="9"/>
      <w:bookmarkEnd w:id="10"/>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公告发布媒介：本公告同时在www.ccgp.gov.cn（中国政府采购网），www.zfcg.gxzf.gov.cn（广西壮族自治区政府采购网）上发布。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招标文件其它与上述内容有关的相应更改；投标保证金缴纳截止时间也相应顺延，</w:t>
      </w:r>
      <w:r>
        <w:rPr>
          <w:rFonts w:hint="eastAsia" w:ascii="宋体" w:hAnsi="宋体" w:eastAsia="宋体" w:cs="宋体"/>
          <w:b w:val="0"/>
          <w:bCs w:val="0"/>
          <w:color w:val="auto"/>
          <w:kern w:val="0"/>
          <w:sz w:val="24"/>
          <w:szCs w:val="24"/>
          <w:lang w:val="en-US" w:eastAsia="zh-CN" w:bidi="ar"/>
        </w:rPr>
        <w:t>其余内容不变，特此通知。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440" w:lineRule="exact"/>
        <w:ind w:leftChars="0" w:right="0" w:right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四、对本次招标提出询问，请按以下方式联系。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1.采购人信息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名 称：广西壮族自治区统计局</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地址：广西南宁市兴宁区建宁路6号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联系方式：汪工，0771-2441235  </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2.采购代理机构信息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名 称：广西建通工程咨询有限责任公司</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地　址：南宁市江南区金凯路26号广西建通中心12楼1212室</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联系方式：庞静， 0771-5386340</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3.项目联系方式</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项目联系人：庞静</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40" w:lineRule="exact"/>
        <w:ind w:left="0" w:leftChars="0" w:right="0" w:firstLine="480" w:firstLineChars="200"/>
        <w:jc w:val="left"/>
        <w:textAlignment w:val="auto"/>
        <w:rPr>
          <w:rFonts w:hint="eastAsia" w:eastAsiaTheme="minorEastAsia"/>
          <w:color w:val="auto"/>
          <w:sz w:val="24"/>
          <w:szCs w:val="24"/>
          <w:lang w:val="en-US" w:eastAsia="zh-CN"/>
        </w:rPr>
      </w:pPr>
      <w:r>
        <w:rPr>
          <w:rFonts w:hint="eastAsia" w:ascii="宋体" w:hAnsi="宋体" w:eastAsia="宋体" w:cs="宋体"/>
          <w:color w:val="auto"/>
          <w:kern w:val="0"/>
          <w:sz w:val="24"/>
          <w:szCs w:val="24"/>
          <w:lang w:val="en-US" w:eastAsia="zh-CN" w:bidi="ar"/>
        </w:rPr>
        <w:t>电　话：0771-5386340</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60" w:lineRule="exact"/>
        <w:ind w:left="0" w:right="0" w:firstLine="480" w:firstLineChars="200"/>
        <w:jc w:val="right"/>
        <w:textAlignment w:val="auto"/>
        <w:rPr>
          <w:color w:val="auto"/>
          <w:sz w:val="24"/>
          <w:szCs w:val="24"/>
        </w:rPr>
      </w:pPr>
      <w:r>
        <w:rPr>
          <w:rFonts w:hint="eastAsia" w:ascii="宋体" w:hAnsi="宋体" w:eastAsia="宋体" w:cs="宋体"/>
          <w:color w:val="auto"/>
          <w:kern w:val="0"/>
          <w:sz w:val="24"/>
          <w:szCs w:val="24"/>
          <w:lang w:val="en-US" w:eastAsia="zh-CN" w:bidi="ar"/>
        </w:rPr>
        <w:t>招标代理机构：</w:t>
      </w:r>
      <w:r>
        <w:rPr>
          <w:rFonts w:hint="eastAsia" w:ascii="宋体" w:hAnsi="宋体" w:eastAsia="宋体" w:cs="宋体"/>
          <w:color w:val="auto"/>
          <w:kern w:val="0"/>
          <w:sz w:val="24"/>
          <w:szCs w:val="24"/>
          <w:u w:val="single"/>
          <w:lang w:val="en-US" w:eastAsia="zh-CN" w:bidi="ar"/>
        </w:rPr>
        <w:t>广西建通工程咨询有限责任公司</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60" w:lineRule="exact"/>
        <w:ind w:left="0" w:right="0"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highlight w:val="none"/>
          <w:lang w:val="en-US" w:eastAsia="zh-CN" w:bidi="ar"/>
        </w:rPr>
        <w:t>    2021年6月11日</w:t>
      </w:r>
    </w:p>
    <w:sectPr>
      <w:footerReference r:id="rId3" w:type="default"/>
      <w:pgSz w:w="11906" w:h="16838"/>
      <w:pgMar w:top="1020" w:right="1066" w:bottom="1118" w:left="9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07E0"/>
    <w:rsid w:val="0114354A"/>
    <w:rsid w:val="023B5737"/>
    <w:rsid w:val="02F41886"/>
    <w:rsid w:val="034020FB"/>
    <w:rsid w:val="04286A64"/>
    <w:rsid w:val="04742807"/>
    <w:rsid w:val="04B572B9"/>
    <w:rsid w:val="04C24230"/>
    <w:rsid w:val="050532B1"/>
    <w:rsid w:val="05816320"/>
    <w:rsid w:val="05887A0B"/>
    <w:rsid w:val="05BC6268"/>
    <w:rsid w:val="05F91388"/>
    <w:rsid w:val="06AC1C43"/>
    <w:rsid w:val="06BE36C7"/>
    <w:rsid w:val="076C32E1"/>
    <w:rsid w:val="07807633"/>
    <w:rsid w:val="07D97360"/>
    <w:rsid w:val="080800A2"/>
    <w:rsid w:val="08FD6C3E"/>
    <w:rsid w:val="09925341"/>
    <w:rsid w:val="0A5705C9"/>
    <w:rsid w:val="0A8833D9"/>
    <w:rsid w:val="0CDD17E4"/>
    <w:rsid w:val="0CE64598"/>
    <w:rsid w:val="0DE12684"/>
    <w:rsid w:val="0EA22F6E"/>
    <w:rsid w:val="0EB36380"/>
    <w:rsid w:val="10DF564E"/>
    <w:rsid w:val="112C55E1"/>
    <w:rsid w:val="11BE6CCE"/>
    <w:rsid w:val="11DF48FA"/>
    <w:rsid w:val="11E811F4"/>
    <w:rsid w:val="12CD69C8"/>
    <w:rsid w:val="12CF168E"/>
    <w:rsid w:val="12CF5117"/>
    <w:rsid w:val="12D61ED2"/>
    <w:rsid w:val="12F313DA"/>
    <w:rsid w:val="134A2F04"/>
    <w:rsid w:val="137568D6"/>
    <w:rsid w:val="138844EF"/>
    <w:rsid w:val="13AA1F6F"/>
    <w:rsid w:val="141E6463"/>
    <w:rsid w:val="144E053B"/>
    <w:rsid w:val="15C53889"/>
    <w:rsid w:val="18457134"/>
    <w:rsid w:val="19207D5E"/>
    <w:rsid w:val="196F4104"/>
    <w:rsid w:val="1A2B6C27"/>
    <w:rsid w:val="1A3B543D"/>
    <w:rsid w:val="1B043F33"/>
    <w:rsid w:val="1BF172CB"/>
    <w:rsid w:val="1C780A5C"/>
    <w:rsid w:val="1D3F678D"/>
    <w:rsid w:val="1D6F5AC7"/>
    <w:rsid w:val="1ECA24A2"/>
    <w:rsid w:val="1ED823F0"/>
    <w:rsid w:val="1F915B01"/>
    <w:rsid w:val="1FA62A97"/>
    <w:rsid w:val="209229AF"/>
    <w:rsid w:val="21481079"/>
    <w:rsid w:val="21A26288"/>
    <w:rsid w:val="22B85A4D"/>
    <w:rsid w:val="22BF58F7"/>
    <w:rsid w:val="22FC7CC7"/>
    <w:rsid w:val="238F3FA4"/>
    <w:rsid w:val="23F6100E"/>
    <w:rsid w:val="24785227"/>
    <w:rsid w:val="24D0727A"/>
    <w:rsid w:val="24F12725"/>
    <w:rsid w:val="25AC50C0"/>
    <w:rsid w:val="26005BE6"/>
    <w:rsid w:val="26ED6684"/>
    <w:rsid w:val="27225B25"/>
    <w:rsid w:val="27EF0787"/>
    <w:rsid w:val="282F6E70"/>
    <w:rsid w:val="283A221B"/>
    <w:rsid w:val="284B5677"/>
    <w:rsid w:val="285D53AA"/>
    <w:rsid w:val="294A7FD3"/>
    <w:rsid w:val="296A15A4"/>
    <w:rsid w:val="2A597F45"/>
    <w:rsid w:val="2AAA2BFC"/>
    <w:rsid w:val="2B0845AC"/>
    <w:rsid w:val="2BD17212"/>
    <w:rsid w:val="2C0170F0"/>
    <w:rsid w:val="2C1935B7"/>
    <w:rsid w:val="2C6A63DE"/>
    <w:rsid w:val="2C93505D"/>
    <w:rsid w:val="2D291411"/>
    <w:rsid w:val="2DE925AF"/>
    <w:rsid w:val="2E342657"/>
    <w:rsid w:val="2F0335A0"/>
    <w:rsid w:val="2F5C059D"/>
    <w:rsid w:val="2F9516C8"/>
    <w:rsid w:val="309C3BA7"/>
    <w:rsid w:val="31673519"/>
    <w:rsid w:val="31A40F20"/>
    <w:rsid w:val="330F5E78"/>
    <w:rsid w:val="3331190D"/>
    <w:rsid w:val="334D0B4A"/>
    <w:rsid w:val="335D3E7F"/>
    <w:rsid w:val="33776858"/>
    <w:rsid w:val="33C54558"/>
    <w:rsid w:val="33EE0817"/>
    <w:rsid w:val="34474EF5"/>
    <w:rsid w:val="346640E4"/>
    <w:rsid w:val="3492549D"/>
    <w:rsid w:val="34CA52C2"/>
    <w:rsid w:val="35987390"/>
    <w:rsid w:val="363F6D29"/>
    <w:rsid w:val="36A440C5"/>
    <w:rsid w:val="37927BB7"/>
    <w:rsid w:val="380C30DE"/>
    <w:rsid w:val="38AC4993"/>
    <w:rsid w:val="38C9494E"/>
    <w:rsid w:val="38D17305"/>
    <w:rsid w:val="39574263"/>
    <w:rsid w:val="3A44450B"/>
    <w:rsid w:val="3A6319DE"/>
    <w:rsid w:val="3C0A6BE7"/>
    <w:rsid w:val="3C4E5EE6"/>
    <w:rsid w:val="3C767B74"/>
    <w:rsid w:val="3D011089"/>
    <w:rsid w:val="3D222831"/>
    <w:rsid w:val="3EC4707F"/>
    <w:rsid w:val="3F1558C6"/>
    <w:rsid w:val="3F734CA8"/>
    <w:rsid w:val="3F99686E"/>
    <w:rsid w:val="4042708A"/>
    <w:rsid w:val="40C4402A"/>
    <w:rsid w:val="41D54B32"/>
    <w:rsid w:val="421B51F6"/>
    <w:rsid w:val="421B7DAE"/>
    <w:rsid w:val="42EE16F0"/>
    <w:rsid w:val="433F4562"/>
    <w:rsid w:val="4381055A"/>
    <w:rsid w:val="4409187F"/>
    <w:rsid w:val="443911C6"/>
    <w:rsid w:val="447154F2"/>
    <w:rsid w:val="44965B21"/>
    <w:rsid w:val="44EB77F7"/>
    <w:rsid w:val="45205972"/>
    <w:rsid w:val="454207F8"/>
    <w:rsid w:val="464B5642"/>
    <w:rsid w:val="46B13BB1"/>
    <w:rsid w:val="47CF78D3"/>
    <w:rsid w:val="483D731D"/>
    <w:rsid w:val="48D24D6D"/>
    <w:rsid w:val="491B3FA0"/>
    <w:rsid w:val="494812B2"/>
    <w:rsid w:val="494D273D"/>
    <w:rsid w:val="49A760F6"/>
    <w:rsid w:val="49CC4DC6"/>
    <w:rsid w:val="4AAA581D"/>
    <w:rsid w:val="4AE27B5C"/>
    <w:rsid w:val="4AF73649"/>
    <w:rsid w:val="4BBC4BF2"/>
    <w:rsid w:val="4BDC0F6B"/>
    <w:rsid w:val="4C00425C"/>
    <w:rsid w:val="4C151974"/>
    <w:rsid w:val="4C971291"/>
    <w:rsid w:val="4CBE744B"/>
    <w:rsid w:val="4D9806DC"/>
    <w:rsid w:val="4F830B7F"/>
    <w:rsid w:val="507536AC"/>
    <w:rsid w:val="51A16A47"/>
    <w:rsid w:val="51CF54F4"/>
    <w:rsid w:val="52531B22"/>
    <w:rsid w:val="547030EE"/>
    <w:rsid w:val="54A15284"/>
    <w:rsid w:val="551163CA"/>
    <w:rsid w:val="556C5FF7"/>
    <w:rsid w:val="5590540B"/>
    <w:rsid w:val="568B69ED"/>
    <w:rsid w:val="57127886"/>
    <w:rsid w:val="57613383"/>
    <w:rsid w:val="579234DB"/>
    <w:rsid w:val="579C59FD"/>
    <w:rsid w:val="59A07F58"/>
    <w:rsid w:val="59CC2231"/>
    <w:rsid w:val="59F320E9"/>
    <w:rsid w:val="5B3320B3"/>
    <w:rsid w:val="5C4904A7"/>
    <w:rsid w:val="5E2C2847"/>
    <w:rsid w:val="5E517DF8"/>
    <w:rsid w:val="5E82102F"/>
    <w:rsid w:val="5EA82071"/>
    <w:rsid w:val="5F7E3EC9"/>
    <w:rsid w:val="5FAB3FDB"/>
    <w:rsid w:val="6054043D"/>
    <w:rsid w:val="609E3028"/>
    <w:rsid w:val="60AC53E6"/>
    <w:rsid w:val="62F62B1F"/>
    <w:rsid w:val="63A95CEB"/>
    <w:rsid w:val="63AD2D1F"/>
    <w:rsid w:val="65965570"/>
    <w:rsid w:val="661E4306"/>
    <w:rsid w:val="674164C7"/>
    <w:rsid w:val="675826F6"/>
    <w:rsid w:val="6922758B"/>
    <w:rsid w:val="693B5A8E"/>
    <w:rsid w:val="696138E5"/>
    <w:rsid w:val="69990E71"/>
    <w:rsid w:val="6A114E96"/>
    <w:rsid w:val="6A292229"/>
    <w:rsid w:val="6AC9045A"/>
    <w:rsid w:val="6AE13010"/>
    <w:rsid w:val="6B944AE5"/>
    <w:rsid w:val="6BBB240C"/>
    <w:rsid w:val="6C392A32"/>
    <w:rsid w:val="6E183069"/>
    <w:rsid w:val="6E185D09"/>
    <w:rsid w:val="6EB32C09"/>
    <w:rsid w:val="727C53F0"/>
    <w:rsid w:val="72D06804"/>
    <w:rsid w:val="73843F60"/>
    <w:rsid w:val="73B7100F"/>
    <w:rsid w:val="74717CD1"/>
    <w:rsid w:val="75611A68"/>
    <w:rsid w:val="75651BF6"/>
    <w:rsid w:val="75C64B55"/>
    <w:rsid w:val="762C316B"/>
    <w:rsid w:val="76481B0B"/>
    <w:rsid w:val="76877285"/>
    <w:rsid w:val="76B648B7"/>
    <w:rsid w:val="777E6989"/>
    <w:rsid w:val="77CA10BF"/>
    <w:rsid w:val="77E11553"/>
    <w:rsid w:val="78811C15"/>
    <w:rsid w:val="78E42A7B"/>
    <w:rsid w:val="7A661981"/>
    <w:rsid w:val="7B2839F2"/>
    <w:rsid w:val="7C0235F1"/>
    <w:rsid w:val="7CB90A7B"/>
    <w:rsid w:val="7D5D7078"/>
    <w:rsid w:val="7D995903"/>
    <w:rsid w:val="7DED10B6"/>
    <w:rsid w:val="7E1611C4"/>
    <w:rsid w:val="7E3A771C"/>
    <w:rsid w:val="7E62134C"/>
    <w:rsid w:val="7ECE5E39"/>
    <w:rsid w:val="7FB1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380" w:lineRule="exact"/>
    </w:pPr>
    <w:rPr>
      <w:kern w:val="0"/>
      <w:sz w:val="24"/>
    </w:rPr>
  </w:style>
  <w:style w:type="paragraph" w:styleId="6">
    <w:name w:val="annotation text"/>
    <w:basedOn w:val="1"/>
    <w:qFormat/>
    <w:uiPriority w:val="0"/>
    <w:pPr>
      <w:jc w:val="left"/>
    </w:pPr>
  </w:style>
  <w:style w:type="paragraph" w:styleId="7">
    <w:name w:val="Body Text Indent"/>
    <w:basedOn w:val="1"/>
    <w:qFormat/>
    <w:uiPriority w:val="0"/>
    <w:pPr>
      <w:spacing w:after="120" w:afterLines="0" w:afterAutospacing="0"/>
      <w:ind w:left="420" w:leftChars="200"/>
    </w:pPr>
  </w:style>
  <w:style w:type="paragraph" w:styleId="8">
    <w:name w:val="Plain Text"/>
    <w:basedOn w:val="1"/>
    <w:next w:val="5"/>
    <w:qFormat/>
    <w:uiPriority w:val="0"/>
    <w:rPr>
      <w:rFonts w:ascii="宋体" w:hAnsi="Courier New" w:cs="宋体"/>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qFormat/>
    <w:uiPriority w:val="0"/>
    <w:rPr>
      <w:color w:val="000000"/>
      <w:u w:val="none"/>
    </w:rPr>
  </w:style>
  <w:style w:type="character" w:styleId="18">
    <w:name w:val="Emphasis"/>
    <w:basedOn w:val="16"/>
    <w:qFormat/>
    <w:uiPriority w:val="0"/>
  </w:style>
  <w:style w:type="character" w:styleId="19">
    <w:name w:val="Hyperlink"/>
    <w:basedOn w:val="16"/>
    <w:qFormat/>
    <w:uiPriority w:val="0"/>
    <w:rPr>
      <w:color w:val="000000"/>
      <w:u w:val="none"/>
    </w:rPr>
  </w:style>
  <w:style w:type="paragraph" w:customStyle="1" w:styleId="20">
    <w:name w:val="表格文字"/>
    <w:basedOn w:val="1"/>
    <w:qFormat/>
    <w:uiPriority w:val="99"/>
    <w:pPr>
      <w:spacing w:before="25" w:after="25" w:line="300" w:lineRule="auto"/>
      <w:ind w:firstLine="200" w:firstLineChars="200"/>
    </w:pPr>
    <w:rPr>
      <w:spacing w:val="10"/>
      <w:kern w:val="0"/>
      <w:sz w:val="24"/>
      <w:szCs w:val="24"/>
    </w:rPr>
  </w:style>
  <w:style w:type="paragraph" w:customStyle="1" w:styleId="21">
    <w:name w:val="_Style 7"/>
    <w:basedOn w:val="1"/>
    <w:next w:val="22"/>
    <w:qFormat/>
    <w:uiPriority w:val="99"/>
    <w:pPr>
      <w:ind w:firstLine="420" w:firstLineChars="200"/>
    </w:pPr>
    <w:rPr>
      <w:rFonts w:ascii="Times New Roman" w:hAnsi="Times New Roman"/>
      <w:szCs w:val="24"/>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0"/>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2021-04-20T07:03:00Z</dcterms:created>
  <dc:creator>Administrator</dc:creator>
  <cp:lastModifiedBy>红豆  ℡</cp:lastModifiedBy>
  <cp:lastPrinted>2021-06-11T04:10:00Z</cp:lastPrinted>
  <dcterms:modified xsi:type="dcterms:W3CDTF">2021-06-11T06:21:24Z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4BFE8C51022F4EDE96CD45DC47ED062A</vt:lpwstr>
  </property>
</Properties>
</file>