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04" w:rsidRDefault="00243C04" w:rsidP="00243C04">
      <w:pPr>
        <w:jc w:val="left"/>
        <w:rPr>
          <w:rFonts w:ascii="黑体" w:eastAsia="黑体" w:hAnsi="黑体"/>
          <w:sz w:val="32"/>
          <w:szCs w:val="32"/>
        </w:rPr>
      </w:pPr>
      <w:bookmarkStart w:id="0" w:name="gwzhengwen"/>
      <w:r w:rsidRPr="002D22E5">
        <w:rPr>
          <w:rFonts w:ascii="黑体" w:eastAsia="黑体" w:hAnsi="黑体" w:hint="eastAsia"/>
          <w:sz w:val="32"/>
          <w:szCs w:val="32"/>
        </w:rPr>
        <w:t>附</w:t>
      </w:r>
      <w:r w:rsidR="005A704B">
        <w:rPr>
          <w:rFonts w:ascii="黑体" w:eastAsia="黑体" w:hAnsi="黑体" w:hint="eastAsia"/>
          <w:sz w:val="32"/>
          <w:szCs w:val="32"/>
        </w:rPr>
        <w:t>件</w:t>
      </w:r>
    </w:p>
    <w:p w:rsidR="00243C04" w:rsidRDefault="00243C04" w:rsidP="00243C04">
      <w:pPr>
        <w:widowControl/>
        <w:spacing w:line="800" w:lineRule="exact"/>
        <w:jc w:val="center"/>
        <w:rPr>
          <w:rFonts w:ascii="方正小标宋_GBK" w:eastAsia="方正小标宋_GBK" w:hAnsi="黑体"/>
          <w:sz w:val="40"/>
          <w:szCs w:val="32"/>
        </w:rPr>
      </w:pPr>
      <w:r w:rsidRPr="006108F9">
        <w:rPr>
          <w:rFonts w:ascii="方正小标宋_GBK" w:eastAsia="方正小标宋_GBK" w:hAnsi="黑体" w:hint="eastAsia"/>
          <w:sz w:val="40"/>
          <w:szCs w:val="32"/>
        </w:rPr>
        <w:t>自治区统计局政务信息主动公开目录</w:t>
      </w:r>
    </w:p>
    <w:p w:rsidR="00243C04" w:rsidRDefault="00243C04" w:rsidP="00243C04">
      <w:pPr>
        <w:widowControl/>
        <w:spacing w:line="800" w:lineRule="exact"/>
        <w:jc w:val="center"/>
        <w:rPr>
          <w:rFonts w:ascii="方正小标宋_GBK" w:eastAsia="方正小标宋_GBK" w:hAnsi="黑体"/>
          <w:sz w:val="40"/>
          <w:szCs w:val="32"/>
        </w:rPr>
      </w:pPr>
    </w:p>
    <w:tbl>
      <w:tblPr>
        <w:tblW w:w="15163" w:type="dxa"/>
        <w:jc w:val="center"/>
        <w:tblLook w:val="04A0" w:firstRow="1" w:lastRow="0" w:firstColumn="1" w:lastColumn="0" w:noHBand="0" w:noVBand="1"/>
      </w:tblPr>
      <w:tblGrid>
        <w:gridCol w:w="1555"/>
        <w:gridCol w:w="2268"/>
        <w:gridCol w:w="4536"/>
        <w:gridCol w:w="1417"/>
        <w:gridCol w:w="3827"/>
        <w:gridCol w:w="1560"/>
      </w:tblGrid>
      <w:tr w:rsidR="00243C04" w:rsidRPr="006108F9" w:rsidTr="00F5191C">
        <w:trPr>
          <w:trHeight w:val="555"/>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B9A" w:rsidRDefault="00243C04">
            <w:pPr>
              <w:keepLines/>
              <w:widowControl/>
              <w:spacing w:line="360" w:lineRule="exact"/>
              <w:jc w:val="center"/>
              <w:rPr>
                <w:rFonts w:ascii="黑体" w:eastAsia="黑体" w:hAnsi="黑体" w:cs="宋体"/>
                <w:bCs/>
                <w:color w:val="000000"/>
                <w:kern w:val="0"/>
                <w:sz w:val="28"/>
              </w:rPr>
            </w:pPr>
            <w:r w:rsidRPr="006108F9">
              <w:rPr>
                <w:rFonts w:ascii="黑体" w:eastAsia="黑体" w:hAnsi="黑体" w:cs="宋体" w:hint="eastAsia"/>
                <w:bCs/>
                <w:color w:val="000000"/>
                <w:kern w:val="0"/>
                <w:sz w:val="28"/>
              </w:rPr>
              <w:t>信息分类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2B9A" w:rsidRDefault="00243C04">
            <w:pPr>
              <w:keepLines/>
              <w:widowControl/>
              <w:spacing w:line="360" w:lineRule="exact"/>
              <w:jc w:val="center"/>
              <w:rPr>
                <w:rFonts w:ascii="黑体" w:eastAsia="黑体" w:hAnsi="黑体" w:cs="宋体"/>
                <w:bCs/>
                <w:color w:val="000000"/>
                <w:kern w:val="0"/>
                <w:sz w:val="28"/>
              </w:rPr>
            </w:pPr>
            <w:r w:rsidRPr="006108F9">
              <w:rPr>
                <w:rFonts w:ascii="黑体" w:eastAsia="黑体" w:hAnsi="黑体" w:cs="宋体" w:hint="eastAsia"/>
                <w:bCs/>
                <w:color w:val="000000"/>
                <w:kern w:val="0"/>
                <w:sz w:val="28"/>
              </w:rPr>
              <w:t>信息名称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BA2B9A" w:rsidRDefault="00243C04">
            <w:pPr>
              <w:keepLines/>
              <w:widowControl/>
              <w:spacing w:line="360" w:lineRule="exact"/>
              <w:jc w:val="center"/>
              <w:rPr>
                <w:rFonts w:ascii="黑体" w:eastAsia="黑体" w:hAnsi="黑体" w:cs="宋体"/>
                <w:bCs/>
                <w:color w:val="000000"/>
                <w:kern w:val="0"/>
                <w:sz w:val="28"/>
              </w:rPr>
            </w:pPr>
            <w:r w:rsidRPr="006108F9">
              <w:rPr>
                <w:rFonts w:ascii="黑体" w:eastAsia="黑体" w:hAnsi="黑体" w:cs="宋体" w:hint="eastAsia"/>
                <w:bCs/>
                <w:color w:val="000000"/>
                <w:kern w:val="0"/>
                <w:sz w:val="28"/>
              </w:rPr>
              <w:t>内容描述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A2B9A" w:rsidRDefault="00243C04">
            <w:pPr>
              <w:keepLines/>
              <w:widowControl/>
              <w:spacing w:line="360" w:lineRule="exact"/>
              <w:jc w:val="center"/>
              <w:rPr>
                <w:rFonts w:ascii="黑体" w:eastAsia="黑体" w:hAnsi="黑体" w:cs="宋体"/>
                <w:bCs/>
                <w:color w:val="000000"/>
                <w:kern w:val="0"/>
                <w:sz w:val="28"/>
              </w:rPr>
            </w:pPr>
            <w:r w:rsidRPr="006108F9">
              <w:rPr>
                <w:rFonts w:ascii="黑体" w:eastAsia="黑体" w:hAnsi="黑体" w:cs="宋体" w:hint="eastAsia"/>
                <w:bCs/>
                <w:color w:val="000000"/>
                <w:kern w:val="0"/>
                <w:sz w:val="28"/>
              </w:rPr>
              <w:t>公开方式</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BA2B9A" w:rsidRDefault="00243C04">
            <w:pPr>
              <w:keepLines/>
              <w:widowControl/>
              <w:spacing w:line="360" w:lineRule="exact"/>
              <w:jc w:val="center"/>
              <w:rPr>
                <w:rFonts w:ascii="黑体" w:eastAsia="黑体" w:hAnsi="黑体" w:cs="宋体"/>
                <w:bCs/>
                <w:color w:val="000000"/>
                <w:kern w:val="0"/>
                <w:sz w:val="28"/>
              </w:rPr>
            </w:pPr>
            <w:r w:rsidRPr="006108F9">
              <w:rPr>
                <w:rFonts w:ascii="黑体" w:eastAsia="黑体" w:hAnsi="黑体" w:cs="宋体" w:hint="eastAsia"/>
                <w:bCs/>
                <w:color w:val="000000"/>
                <w:kern w:val="0"/>
                <w:sz w:val="28"/>
              </w:rPr>
              <w:t>公开时限</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A2B9A" w:rsidRDefault="00243C04">
            <w:pPr>
              <w:keepLines/>
              <w:widowControl/>
              <w:spacing w:line="360" w:lineRule="exact"/>
              <w:jc w:val="center"/>
              <w:rPr>
                <w:rFonts w:ascii="黑体" w:eastAsia="黑体" w:hAnsi="黑体" w:cs="宋体"/>
                <w:bCs/>
                <w:color w:val="000000"/>
                <w:kern w:val="0"/>
                <w:sz w:val="28"/>
              </w:rPr>
            </w:pPr>
            <w:r w:rsidRPr="006108F9">
              <w:rPr>
                <w:rFonts w:ascii="黑体" w:eastAsia="黑体" w:hAnsi="黑体" w:cs="宋体" w:hint="eastAsia"/>
                <w:bCs/>
                <w:color w:val="000000"/>
                <w:kern w:val="0"/>
                <w:sz w:val="28"/>
              </w:rPr>
              <w:t>责任</w:t>
            </w:r>
          </w:p>
          <w:p w:rsidR="00BA2B9A" w:rsidRDefault="00243C04">
            <w:pPr>
              <w:keepLines/>
              <w:widowControl/>
              <w:spacing w:line="360" w:lineRule="exact"/>
              <w:jc w:val="center"/>
              <w:rPr>
                <w:rFonts w:ascii="黑体" w:eastAsia="黑体" w:hAnsi="黑体" w:cs="宋体"/>
                <w:bCs/>
                <w:color w:val="000000"/>
                <w:kern w:val="0"/>
                <w:sz w:val="28"/>
              </w:rPr>
            </w:pPr>
            <w:r w:rsidRPr="006108F9">
              <w:rPr>
                <w:rFonts w:ascii="黑体" w:eastAsia="黑体" w:hAnsi="黑体" w:cs="宋体" w:hint="eastAsia"/>
                <w:bCs/>
                <w:color w:val="000000"/>
                <w:kern w:val="0"/>
                <w:sz w:val="28"/>
              </w:rPr>
              <w:t>处室单位</w:t>
            </w:r>
          </w:p>
        </w:tc>
      </w:tr>
      <w:tr w:rsidR="00243C04" w:rsidRPr="000806B6" w:rsidTr="00F5191C">
        <w:trPr>
          <w:trHeight w:val="81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机构职能</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领导简介</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领导相片、姓名、工作简历及分工、重要讲话文稿</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人事处</w:t>
            </w:r>
          </w:p>
        </w:tc>
      </w:tr>
      <w:tr w:rsidR="00243C04" w:rsidRPr="000806B6" w:rsidTr="00F5191C">
        <w:trPr>
          <w:trHeight w:val="108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主要职责</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全局及各处室单位机构名称、工作职责、联系电话、办公地址等信息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1560" w:type="dxa"/>
            <w:vMerge/>
            <w:tcBorders>
              <w:top w:val="nil"/>
              <w:left w:val="single" w:sz="4" w:space="0" w:color="auto"/>
              <w:bottom w:val="single" w:sz="4" w:space="0" w:color="000000"/>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F5191C">
        <w:trPr>
          <w:trHeight w:val="78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权责清单</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权责清单及动态调整情况</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1560" w:type="dxa"/>
            <w:vMerge/>
            <w:tcBorders>
              <w:top w:val="nil"/>
              <w:left w:val="single" w:sz="4" w:space="0" w:color="auto"/>
              <w:bottom w:val="single" w:sz="4" w:space="0" w:color="000000"/>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F5191C">
        <w:trPr>
          <w:trHeight w:val="135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人事信息</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人事信息</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人事任免、任前公示、招考招录等人事信息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公示类信息和招考招录类信息成文当天公开，任免类信息成文当天开始计算，</w:t>
            </w:r>
            <w:r w:rsidRPr="00F834D6">
              <w:rPr>
                <w:rFonts w:ascii="仿宋_GB2312" w:eastAsia="仿宋_GB2312" w:hAnsi="仿宋" w:cs="宋体"/>
                <w:color w:val="000000"/>
                <w:kern w:val="0"/>
                <w:sz w:val="24"/>
              </w:rPr>
              <w:t>20个工作日内公开</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人事处</w:t>
            </w:r>
          </w:p>
        </w:tc>
      </w:tr>
      <w:tr w:rsidR="00243C04" w:rsidRPr="000806B6" w:rsidTr="00F5191C">
        <w:trPr>
          <w:trHeight w:val="81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工作动态</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工作动态</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重要公务活动、重要会议、业务开展、精准扶贫等情况</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C11644">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办公室</w:t>
            </w:r>
          </w:p>
        </w:tc>
      </w:tr>
      <w:tr w:rsidR="00243C04" w:rsidRPr="000806B6" w:rsidTr="000806B6">
        <w:trPr>
          <w:trHeight w:val="51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lastRenderedPageBreak/>
              <w:t>政策文件</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国家、自治区出台并向社会公开的统计工作政策文件</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国家、自治区出台并已主动向社会公开的统计工作相关的法律法规、规范性文件、地方性法规</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国家政策文件出台后及时转载正文及解读材料。</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办公室</w:t>
            </w:r>
          </w:p>
        </w:tc>
      </w:tr>
      <w:tr w:rsidR="00243C04" w:rsidRPr="000806B6" w:rsidTr="000806B6">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我局规范性文件</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本局制订的涉及法人单位和公民个人应知晓的统计工作规范性文件</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①成文当天开始计算，</w:t>
            </w:r>
            <w:r w:rsidRPr="00F834D6">
              <w:rPr>
                <w:rFonts w:ascii="仿宋_GB2312" w:eastAsia="仿宋_GB2312" w:hAnsi="仿宋" w:cs="宋体"/>
                <w:color w:val="000000"/>
                <w:kern w:val="0"/>
                <w:sz w:val="24"/>
              </w:rPr>
              <w:t>20个工作日内公开；</w:t>
            </w:r>
            <w:r w:rsidRPr="00F834D6">
              <w:rPr>
                <w:rFonts w:ascii="仿宋_GB2312" w:eastAsia="仿宋_GB2312" w:hAnsi="仿宋" w:cs="宋体"/>
                <w:color w:val="000000"/>
                <w:kern w:val="0"/>
                <w:sz w:val="24"/>
              </w:rPr>
              <w:t>②</w:t>
            </w:r>
            <w:r w:rsidRPr="00F834D6">
              <w:rPr>
                <w:rFonts w:ascii="仿宋_GB2312" w:eastAsia="仿宋_GB2312" w:hAnsi="仿宋" w:cs="宋体"/>
                <w:color w:val="000000"/>
                <w:kern w:val="0"/>
                <w:sz w:val="24"/>
              </w:rPr>
              <w:t>政策解读在政策文件发布同步公开</w:t>
            </w:r>
          </w:p>
        </w:tc>
        <w:tc>
          <w:tcPr>
            <w:tcW w:w="1560" w:type="dxa"/>
            <w:vMerge/>
            <w:tcBorders>
              <w:top w:val="nil"/>
              <w:left w:val="single" w:sz="4" w:space="0" w:color="auto"/>
              <w:bottom w:val="single" w:sz="4" w:space="0" w:color="000000"/>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0806B6">
        <w:trPr>
          <w:trHeight w:val="51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政府信息</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政府信息公开指南</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政府信息公开指南</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办公室</w:t>
            </w:r>
          </w:p>
        </w:tc>
      </w:tr>
      <w:tr w:rsidR="00243C04" w:rsidRPr="000806B6" w:rsidTr="000806B6">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政府信息主动公开目录</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政府信息主动公开目录</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vMerge/>
            <w:tcBorders>
              <w:top w:val="nil"/>
              <w:left w:val="single" w:sz="4" w:space="0" w:color="auto"/>
              <w:bottom w:val="single" w:sz="4" w:space="0" w:color="000000"/>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0806B6">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政府信息公开年度工作报告</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上一年度政府信息公开工作年度报告</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成文当天开始计算，</w:t>
            </w:r>
            <w:r w:rsidRPr="00F834D6">
              <w:rPr>
                <w:rFonts w:ascii="仿宋_GB2312" w:eastAsia="仿宋_GB2312" w:hAnsi="仿宋" w:cs="宋体"/>
                <w:color w:val="000000"/>
                <w:kern w:val="0"/>
                <w:sz w:val="24"/>
              </w:rPr>
              <w:t>20个工作日内公开，3月31日前公开。</w:t>
            </w:r>
          </w:p>
        </w:tc>
        <w:tc>
          <w:tcPr>
            <w:tcW w:w="1560" w:type="dxa"/>
            <w:vMerge/>
            <w:tcBorders>
              <w:top w:val="nil"/>
              <w:left w:val="single" w:sz="4" w:space="0" w:color="auto"/>
              <w:bottom w:val="single" w:sz="4" w:space="0" w:color="000000"/>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0806B6">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依申请公开</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依申请公开制度、工作流程、受理部门、联系方式、表格下载等</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vMerge/>
            <w:tcBorders>
              <w:top w:val="nil"/>
              <w:left w:val="single" w:sz="4" w:space="0" w:color="auto"/>
              <w:bottom w:val="single" w:sz="4" w:space="0" w:color="000000"/>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0806B6">
        <w:trPr>
          <w:trHeight w:val="51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财政信息</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财政预算</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财政预算及执行情况</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按自治区财政厅要求的时限公开</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财基处</w:t>
            </w:r>
          </w:p>
        </w:tc>
      </w:tr>
      <w:tr w:rsidR="00243C04" w:rsidRPr="000806B6" w:rsidTr="000806B6">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财政决算</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财政决算及执行情况</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按自治区财政厅要求的时限公开</w:t>
            </w:r>
          </w:p>
        </w:tc>
        <w:tc>
          <w:tcPr>
            <w:tcW w:w="1560"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0806B6">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其他财政信息</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“三公”经费及其他根据自治区财政要求公开的财政信息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按自治区财政厅要求的时限公开</w:t>
            </w:r>
          </w:p>
        </w:tc>
        <w:tc>
          <w:tcPr>
            <w:tcW w:w="1560"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0806B6">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招投标信息</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通过招投标方式进行的招投标公示、结果公示等</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成文当天公开</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服务中心</w:t>
            </w:r>
          </w:p>
        </w:tc>
      </w:tr>
      <w:tr w:rsidR="00243C04" w:rsidRPr="000806B6" w:rsidTr="00F5191C">
        <w:trPr>
          <w:trHeight w:val="135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lastRenderedPageBreak/>
              <w:t>规划计划</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规划计划</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年度工作计划、工作总结；重要统计工作规划；党建工作要点、工作总结</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计划和总结：成文当天开始计算，</w:t>
            </w:r>
            <w:r w:rsidRPr="00F834D6">
              <w:rPr>
                <w:rFonts w:ascii="仿宋_GB2312" w:eastAsia="仿宋_GB2312" w:hAnsi="仿宋" w:cs="宋体"/>
                <w:color w:val="000000"/>
                <w:kern w:val="0"/>
                <w:sz w:val="24"/>
              </w:rPr>
              <w:t>20个工作日内公开</w:t>
            </w:r>
          </w:p>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重要工作规划：及时公开</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办公室</w:t>
            </w:r>
            <w:r w:rsidRPr="00F834D6">
              <w:rPr>
                <w:rFonts w:ascii="仿宋_GB2312" w:eastAsia="仿宋_GB2312" w:hAnsi="仿宋" w:cs="宋体"/>
                <w:color w:val="000000"/>
                <w:kern w:val="0"/>
                <w:sz w:val="24"/>
              </w:rPr>
              <w:br/>
            </w:r>
            <w:r w:rsidRPr="00F834D6">
              <w:rPr>
                <w:rFonts w:ascii="仿宋_GB2312" w:eastAsia="仿宋_GB2312" w:hAnsi="仿宋" w:cs="宋体" w:hint="eastAsia"/>
                <w:color w:val="000000"/>
                <w:kern w:val="0"/>
                <w:sz w:val="24"/>
              </w:rPr>
              <w:t>机关党委</w:t>
            </w:r>
          </w:p>
        </w:tc>
      </w:tr>
      <w:tr w:rsidR="00243C04" w:rsidRPr="000806B6" w:rsidTr="00F5191C">
        <w:trPr>
          <w:trHeight w:val="54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统计执法检查信息</w:t>
            </w:r>
          </w:p>
        </w:tc>
        <w:tc>
          <w:tcPr>
            <w:tcW w:w="2268"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jc w:val="lef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统计执法检查</w:t>
            </w:r>
          </w:p>
        </w:tc>
        <w:tc>
          <w:tcPr>
            <w:tcW w:w="4536"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统计执法检查，包括职责权限、执法依据、执法流程等</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法规处</w:t>
            </w:r>
          </w:p>
        </w:tc>
      </w:tr>
      <w:tr w:rsidR="00243C04" w:rsidRPr="000806B6" w:rsidTr="00F5191C">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jc w:val="lef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双随机抽查</w:t>
            </w:r>
          </w:p>
        </w:tc>
        <w:tc>
          <w:tcPr>
            <w:tcW w:w="4536"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双随机抽查，包括实施方案和随机抽查事项清单等</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按国家统计局要求公开</w:t>
            </w:r>
          </w:p>
        </w:tc>
        <w:tc>
          <w:tcPr>
            <w:tcW w:w="1560"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F5191C">
        <w:trPr>
          <w:trHeight w:val="5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jc w:val="lef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统计上严重失信企业公示信息</w:t>
            </w:r>
          </w:p>
        </w:tc>
        <w:tc>
          <w:tcPr>
            <w:tcW w:w="4536"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统计上严重失信企业公示信息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按国家统计局要求公开</w:t>
            </w:r>
          </w:p>
        </w:tc>
        <w:tc>
          <w:tcPr>
            <w:tcW w:w="1560"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F5191C">
        <w:trPr>
          <w:trHeight w:val="54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jc w:val="lef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统计违法举报</w:t>
            </w:r>
          </w:p>
        </w:tc>
        <w:tc>
          <w:tcPr>
            <w:tcW w:w="4536"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统计违法举报联系电话、电子邮箱等信息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F5191C">
        <w:trPr>
          <w:trHeight w:val="96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建议提案</w:t>
            </w:r>
          </w:p>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答复</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人大代表建议</w:t>
            </w:r>
          </w:p>
        </w:tc>
        <w:tc>
          <w:tcPr>
            <w:tcW w:w="4536"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人大代表对广西统计工作相关建议情况和答复（自治区统计局受理件）</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成文当天开始计算，</w:t>
            </w:r>
            <w:r w:rsidRPr="00F834D6">
              <w:rPr>
                <w:rFonts w:ascii="仿宋_GB2312" w:eastAsia="仿宋_GB2312" w:hAnsi="仿宋" w:cs="宋体"/>
                <w:color w:val="000000"/>
                <w:kern w:val="0"/>
                <w:sz w:val="24"/>
              </w:rPr>
              <w:t>20个工作日内公开</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办公室</w:t>
            </w:r>
            <w:r w:rsidRPr="00F834D6">
              <w:rPr>
                <w:rFonts w:ascii="仿宋_GB2312" w:eastAsia="仿宋_GB2312" w:hAnsi="仿宋" w:cs="宋体"/>
                <w:color w:val="000000"/>
                <w:kern w:val="0"/>
                <w:sz w:val="24"/>
              </w:rPr>
              <w:br/>
            </w:r>
            <w:r w:rsidRPr="00F834D6">
              <w:rPr>
                <w:rFonts w:ascii="仿宋_GB2312" w:eastAsia="仿宋_GB2312" w:hAnsi="仿宋" w:cs="宋体" w:hint="eastAsia"/>
                <w:color w:val="000000"/>
                <w:kern w:val="0"/>
                <w:sz w:val="24"/>
              </w:rPr>
              <w:t>涉及办理建议提案答复工作的相关处室单位</w:t>
            </w:r>
          </w:p>
        </w:tc>
      </w:tr>
      <w:tr w:rsidR="00243C04" w:rsidRPr="000806B6" w:rsidTr="00F5191C">
        <w:trPr>
          <w:trHeight w:val="78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政协委员提案</w:t>
            </w:r>
          </w:p>
        </w:tc>
        <w:tc>
          <w:tcPr>
            <w:tcW w:w="4536"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政协委员对广西统计工作相关提案情况和答复（自治区统计局受理件）</w:t>
            </w:r>
          </w:p>
        </w:tc>
        <w:tc>
          <w:tcPr>
            <w:tcW w:w="1417"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3827"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1560"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r>
      <w:tr w:rsidR="00243C04" w:rsidRPr="000806B6" w:rsidTr="00F5191C">
        <w:trPr>
          <w:trHeight w:val="1125"/>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数据发布及解读</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月度、季度、全年广西经济运行情况及主要经济指标解读</w:t>
            </w:r>
          </w:p>
        </w:tc>
        <w:tc>
          <w:tcPr>
            <w:tcW w:w="4536" w:type="dxa"/>
            <w:tcBorders>
              <w:top w:val="nil"/>
              <w:left w:val="nil"/>
              <w:bottom w:val="single" w:sz="4" w:space="0" w:color="auto"/>
              <w:right w:val="single" w:sz="4" w:space="0" w:color="auto"/>
            </w:tcBorders>
            <w:shd w:val="clear" w:color="000000" w:fill="FFFFFF"/>
            <w:vAlign w:val="center"/>
            <w:hideMark/>
          </w:tcPr>
          <w:p w:rsidR="00BA2B9A" w:rsidRDefault="00F834D6">
            <w:pPr>
              <w:keepLines/>
              <w:widowControl/>
              <w:spacing w:line="360" w:lineRule="exact"/>
              <w:rPr>
                <w:rFonts w:ascii="仿宋_GB2312" w:eastAsia="仿宋_GB2312" w:hAnsi="仿宋" w:cs="宋体"/>
                <w:color w:val="000000"/>
                <w:kern w:val="0"/>
                <w:sz w:val="24"/>
                <w:szCs w:val="21"/>
              </w:rPr>
            </w:pPr>
            <w:r w:rsidRPr="00F834D6">
              <w:rPr>
                <w:rFonts w:ascii="仿宋_GB2312" w:eastAsia="仿宋_GB2312" w:hAnsi="仿宋" w:cs="宋体" w:hint="eastAsia"/>
                <w:color w:val="000000"/>
                <w:kern w:val="0"/>
                <w:sz w:val="24"/>
                <w:szCs w:val="21"/>
              </w:rPr>
              <w:t>全区经济运行情况及</w:t>
            </w:r>
            <w:r w:rsidRPr="00F834D6">
              <w:rPr>
                <w:rFonts w:ascii="仿宋_GB2312" w:eastAsia="仿宋_GB2312" w:hAnsi="仿宋" w:cs="宋体"/>
                <w:color w:val="000000"/>
                <w:kern w:val="0"/>
                <w:sz w:val="24"/>
                <w:szCs w:val="21"/>
              </w:rPr>
              <w:t>GDP、工业、投资、贸易、服务业等重点行业统计数据情况解读</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成文当天开始计算，</w:t>
            </w:r>
            <w:r w:rsidRPr="00F834D6">
              <w:rPr>
                <w:rFonts w:ascii="仿宋_GB2312" w:eastAsia="仿宋_GB2312" w:hAnsi="仿宋" w:cs="宋体"/>
                <w:color w:val="000000"/>
                <w:kern w:val="0"/>
                <w:sz w:val="24"/>
              </w:rPr>
              <w:t>5个工作日内公开</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综合处</w:t>
            </w:r>
          </w:p>
        </w:tc>
      </w:tr>
      <w:tr w:rsidR="00243C04" w:rsidRPr="000806B6" w:rsidTr="00F5191C">
        <w:trPr>
          <w:trHeight w:val="885"/>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月度、季度进度指标统计数据</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全区地区生产总值（</w:t>
            </w:r>
            <w:r w:rsidRPr="00F834D6">
              <w:rPr>
                <w:rFonts w:ascii="仿宋_GB2312" w:eastAsia="仿宋_GB2312" w:hAnsi="仿宋" w:cs="宋体"/>
                <w:color w:val="000000"/>
                <w:kern w:val="0"/>
                <w:sz w:val="24"/>
              </w:rPr>
              <w:t>GDP）、各行业运行情况等指标数据</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成文当天开始计算，</w:t>
            </w:r>
            <w:r w:rsidRPr="00F834D6">
              <w:rPr>
                <w:rFonts w:ascii="仿宋_GB2312" w:eastAsia="仿宋_GB2312" w:hAnsi="仿宋" w:cs="宋体"/>
                <w:color w:val="000000"/>
                <w:kern w:val="0"/>
                <w:sz w:val="24"/>
              </w:rPr>
              <w:t>20个工作日内公开</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综合处</w:t>
            </w:r>
          </w:p>
        </w:tc>
      </w:tr>
      <w:tr w:rsidR="00243C04" w:rsidRPr="000806B6" w:rsidTr="00F5191C">
        <w:trPr>
          <w:trHeight w:val="81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统计信息</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全区经济运行相关的统计信息、统计分析、研究报告</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成文当天开始计算，</w:t>
            </w:r>
            <w:r w:rsidRPr="00F834D6">
              <w:rPr>
                <w:rFonts w:ascii="仿宋_GB2312" w:eastAsia="仿宋_GB2312" w:hAnsi="仿宋" w:cs="宋体"/>
                <w:color w:val="000000"/>
                <w:kern w:val="0"/>
                <w:sz w:val="24"/>
              </w:rPr>
              <w:t>20个工作日内公开</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综合处</w:t>
            </w:r>
            <w:r w:rsidRPr="00F834D6">
              <w:rPr>
                <w:rFonts w:ascii="仿宋_GB2312" w:eastAsia="仿宋_GB2312" w:hAnsi="仿宋" w:cs="宋体"/>
                <w:color w:val="000000"/>
                <w:kern w:val="0"/>
                <w:sz w:val="24"/>
              </w:rPr>
              <w:br/>
            </w:r>
            <w:r w:rsidRPr="00F834D6">
              <w:rPr>
                <w:rFonts w:ascii="仿宋_GB2312" w:eastAsia="仿宋_GB2312" w:hAnsi="仿宋" w:cs="宋体" w:hint="eastAsia"/>
                <w:color w:val="000000"/>
                <w:kern w:val="0"/>
                <w:sz w:val="24"/>
              </w:rPr>
              <w:t>各处室单位</w:t>
            </w:r>
          </w:p>
        </w:tc>
      </w:tr>
      <w:tr w:rsidR="00243C04" w:rsidRPr="000806B6" w:rsidTr="00F5191C">
        <w:trPr>
          <w:trHeight w:val="75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《广西统计年鉴》</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color w:val="000000"/>
                <w:kern w:val="0"/>
                <w:sz w:val="24"/>
              </w:rPr>
              <w:t>2005年及以后各年度《广西统计年鉴》电子版</w:t>
            </w:r>
          </w:p>
        </w:tc>
        <w:tc>
          <w:tcPr>
            <w:tcW w:w="1417"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每年</w:t>
            </w:r>
            <w:r w:rsidRPr="00F834D6">
              <w:rPr>
                <w:rFonts w:ascii="仿宋_GB2312" w:eastAsia="仿宋_GB2312" w:hAnsi="仿宋" w:cs="宋体"/>
                <w:color w:val="000000"/>
                <w:kern w:val="0"/>
                <w:sz w:val="24"/>
              </w:rPr>
              <w:t>12月31日前公开当年出版的年鉴</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综合处</w:t>
            </w:r>
          </w:p>
        </w:tc>
      </w:tr>
      <w:tr w:rsidR="00243C04" w:rsidRPr="000806B6" w:rsidTr="00F5191C">
        <w:trPr>
          <w:trHeight w:val="162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舆情回应</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舆情回应</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社会公众关注热点或重大舆情的答复、处置情况</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按照《自治区政府办公厅关于在政务公开工作中进一步做好政务舆情回应的通知》（桂政办〔</w:t>
            </w:r>
            <w:r w:rsidRPr="00F834D6">
              <w:rPr>
                <w:rFonts w:ascii="仿宋_GB2312" w:eastAsia="仿宋_GB2312" w:hAnsi="仿宋" w:cs="宋体"/>
                <w:color w:val="000000"/>
                <w:kern w:val="0"/>
                <w:sz w:val="24"/>
              </w:rPr>
              <w:t>2016〕143号）的时限要求公开</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综合处</w:t>
            </w:r>
          </w:p>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（新闻办）</w:t>
            </w:r>
          </w:p>
        </w:tc>
      </w:tr>
      <w:tr w:rsidR="00243C04" w:rsidRPr="000806B6" w:rsidTr="00F5191C">
        <w:trPr>
          <w:trHeight w:val="1620"/>
          <w:jc w:val="center"/>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政务服务</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涉外统计调查机构资格认定</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涉外调查机构资格认定的办事指南、认定流程、审批公告、资格查询、表格下载、在线申请、申请帮助、状态查询等服务和信息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法规处</w:t>
            </w:r>
          </w:p>
        </w:tc>
      </w:tr>
      <w:tr w:rsidR="00243C04" w:rsidRPr="000806B6" w:rsidTr="00F5191C">
        <w:trPr>
          <w:trHeight w:val="135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涉外社会统计调查活动审批</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涉外社会统计调查活动审批的办事指南、认定流程、审批公告、资格查询、表格下载、在线申请、申请帮助、状态查询等服务和信息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法规处</w:t>
            </w:r>
          </w:p>
        </w:tc>
      </w:tr>
      <w:tr w:rsidR="00243C04" w:rsidRPr="000806B6" w:rsidTr="00F5191C">
        <w:trPr>
          <w:trHeight w:val="135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地方统计调查项目审批</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地方统计调查项目审批的办事指南、审批流程、审批公告、申请函样本、在线申请、申请帮助、状态查询等服务和信息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设管处</w:t>
            </w:r>
          </w:p>
        </w:tc>
      </w:tr>
      <w:tr w:rsidR="00243C04" w:rsidRPr="000806B6" w:rsidTr="00F5191C">
        <w:trPr>
          <w:trHeight w:val="108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统计专业技术资格考试</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统计专业技术资格考试的办事指南、考试信息、报名表下载、成绩查询、联系方式、常见问题等服务和信息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人事处</w:t>
            </w:r>
          </w:p>
        </w:tc>
      </w:tr>
      <w:tr w:rsidR="00243C04" w:rsidRPr="000806B6" w:rsidTr="00F5191C">
        <w:trPr>
          <w:trHeight w:val="108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高级统计师评审</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高级统计师评审的办事指南、申报条件、申报程序、评审信息、申报软件下载、联系方式等信息</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人事处</w:t>
            </w:r>
          </w:p>
        </w:tc>
      </w:tr>
      <w:tr w:rsidR="00243C04" w:rsidRPr="000806B6" w:rsidTr="00F5191C">
        <w:trPr>
          <w:trHeight w:val="540"/>
          <w:jc w:val="center"/>
        </w:trPr>
        <w:tc>
          <w:tcPr>
            <w:tcW w:w="1555" w:type="dxa"/>
            <w:vMerge/>
            <w:tcBorders>
              <w:top w:val="nil"/>
              <w:left w:val="single" w:sz="4" w:space="0" w:color="auto"/>
              <w:bottom w:val="single" w:sz="4" w:space="0" w:color="auto"/>
              <w:right w:val="single" w:sz="4" w:space="0" w:color="auto"/>
            </w:tcBorders>
            <w:vAlign w:val="center"/>
            <w:hideMark/>
          </w:tcPr>
          <w:p w:rsidR="00BA2B9A" w:rsidRDefault="00BA2B9A">
            <w:pPr>
              <w:keepLines/>
              <w:widowControl/>
              <w:spacing w:line="360" w:lineRule="exact"/>
              <w:jc w:val="left"/>
              <w:rPr>
                <w:rFonts w:ascii="仿宋_GB2312" w:eastAsia="仿宋_GB2312" w:hAnsi="仿宋" w:cs="宋体"/>
                <w:color w:val="000000"/>
                <w:kern w:val="0"/>
                <w:sz w:val="24"/>
              </w:rPr>
            </w:pP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统计人员从业资格</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统计人员从业资格证书查询</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长期公开，实时更新栏目内容</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人事处</w:t>
            </w:r>
          </w:p>
        </w:tc>
      </w:tr>
      <w:tr w:rsidR="00243C04" w:rsidRPr="000806B6" w:rsidTr="00F5191C">
        <w:trPr>
          <w:trHeight w:val="1800"/>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公众咨询</w:t>
            </w:r>
          </w:p>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答复</w:t>
            </w:r>
          </w:p>
        </w:tc>
        <w:tc>
          <w:tcPr>
            <w:tcW w:w="2268"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公众咨询答复</w:t>
            </w:r>
          </w:p>
        </w:tc>
        <w:tc>
          <w:tcPr>
            <w:tcW w:w="4536"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以数据咨询、政务咨询、投诉建议等形式接受社会公众咨询</w:t>
            </w:r>
          </w:p>
        </w:tc>
        <w:tc>
          <w:tcPr>
            <w:tcW w:w="141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门户网站</w:t>
            </w:r>
          </w:p>
        </w:tc>
        <w:tc>
          <w:tcPr>
            <w:tcW w:w="3827"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left"/>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及时答复公众咨询，在法律法规允许的范围内及时公开答复内容，答复时限参照依申请公开时限，最长不得超过</w:t>
            </w:r>
            <w:r w:rsidRPr="00F834D6">
              <w:rPr>
                <w:rFonts w:ascii="仿宋_GB2312" w:eastAsia="仿宋_GB2312" w:hAnsi="仿宋" w:cs="宋体"/>
                <w:color w:val="000000"/>
                <w:kern w:val="0"/>
                <w:sz w:val="24"/>
              </w:rPr>
              <w:t>15个工作日。</w:t>
            </w:r>
          </w:p>
        </w:tc>
        <w:tc>
          <w:tcPr>
            <w:tcW w:w="1560" w:type="dxa"/>
            <w:tcBorders>
              <w:top w:val="nil"/>
              <w:left w:val="nil"/>
              <w:bottom w:val="single" w:sz="4" w:space="0" w:color="auto"/>
              <w:right w:val="single" w:sz="4" w:space="0" w:color="auto"/>
            </w:tcBorders>
            <w:shd w:val="clear" w:color="auto" w:fill="auto"/>
            <w:vAlign w:val="center"/>
            <w:hideMark/>
          </w:tcPr>
          <w:p w:rsidR="00BA2B9A" w:rsidRDefault="00F834D6">
            <w:pPr>
              <w:keepLines/>
              <w:widowControl/>
              <w:spacing w:line="360" w:lineRule="exact"/>
              <w:jc w:val="center"/>
              <w:rPr>
                <w:rFonts w:ascii="仿宋_GB2312" w:eastAsia="仿宋_GB2312" w:hAnsi="仿宋" w:cs="宋体"/>
                <w:color w:val="000000"/>
                <w:kern w:val="0"/>
                <w:sz w:val="24"/>
              </w:rPr>
            </w:pPr>
            <w:r w:rsidRPr="00F834D6">
              <w:rPr>
                <w:rFonts w:ascii="仿宋_GB2312" w:eastAsia="仿宋_GB2312" w:hAnsi="仿宋" w:cs="宋体" w:hint="eastAsia"/>
                <w:color w:val="000000"/>
                <w:kern w:val="0"/>
                <w:sz w:val="24"/>
              </w:rPr>
              <w:t>办公室</w:t>
            </w:r>
            <w:r w:rsidRPr="00F834D6">
              <w:rPr>
                <w:rFonts w:ascii="仿宋_GB2312" w:eastAsia="仿宋_GB2312" w:hAnsi="仿宋" w:cs="宋体"/>
                <w:color w:val="000000"/>
                <w:kern w:val="0"/>
                <w:sz w:val="24"/>
              </w:rPr>
              <w:br/>
            </w:r>
            <w:r w:rsidRPr="00F834D6">
              <w:rPr>
                <w:rFonts w:ascii="仿宋_GB2312" w:eastAsia="仿宋_GB2312" w:hAnsi="仿宋" w:cs="宋体" w:hint="eastAsia"/>
                <w:color w:val="000000"/>
                <w:kern w:val="0"/>
                <w:sz w:val="24"/>
              </w:rPr>
              <w:t>综合处</w:t>
            </w:r>
            <w:r w:rsidRPr="00F834D6">
              <w:rPr>
                <w:rFonts w:ascii="仿宋_GB2312" w:eastAsia="仿宋_GB2312" w:hAnsi="仿宋" w:cs="宋体"/>
                <w:color w:val="000000"/>
                <w:kern w:val="0"/>
                <w:sz w:val="24"/>
              </w:rPr>
              <w:br/>
            </w:r>
            <w:r w:rsidRPr="00F834D6">
              <w:rPr>
                <w:rFonts w:ascii="仿宋_GB2312" w:eastAsia="仿宋_GB2312" w:hAnsi="仿宋" w:cs="宋体" w:hint="eastAsia"/>
                <w:color w:val="000000"/>
                <w:kern w:val="0"/>
                <w:sz w:val="24"/>
              </w:rPr>
              <w:t>人事处</w:t>
            </w:r>
            <w:r w:rsidRPr="00F834D6">
              <w:rPr>
                <w:rFonts w:ascii="仿宋_GB2312" w:eastAsia="仿宋_GB2312" w:hAnsi="仿宋" w:cs="宋体"/>
                <w:color w:val="000000"/>
                <w:kern w:val="0"/>
                <w:sz w:val="24"/>
              </w:rPr>
              <w:br/>
            </w:r>
            <w:r w:rsidRPr="00F834D6">
              <w:rPr>
                <w:rFonts w:ascii="仿宋_GB2312" w:eastAsia="仿宋_GB2312" w:hAnsi="仿宋" w:cs="宋体" w:hint="eastAsia"/>
                <w:color w:val="000000"/>
                <w:kern w:val="0"/>
                <w:sz w:val="24"/>
              </w:rPr>
              <w:t>各处室单位</w:t>
            </w:r>
          </w:p>
        </w:tc>
      </w:tr>
    </w:tbl>
    <w:p w:rsidR="000806B6" w:rsidRDefault="000806B6" w:rsidP="00243C04">
      <w:pPr>
        <w:jc w:val="left"/>
        <w:rPr>
          <w:rFonts w:ascii="黑体" w:eastAsia="黑体" w:hAnsi="黑体" w:hint="eastAsia"/>
          <w:sz w:val="32"/>
          <w:szCs w:val="32"/>
        </w:rPr>
        <w:sectPr w:rsidR="000806B6" w:rsidSect="000806B6">
          <w:headerReference w:type="default" r:id="rId7"/>
          <w:footerReference w:type="even" r:id="rId8"/>
          <w:footerReference w:type="default" r:id="rId9"/>
          <w:pgSz w:w="16838" w:h="11906" w:orient="landscape"/>
          <w:pgMar w:top="1797" w:right="1440" w:bottom="1797" w:left="1440" w:header="851" w:footer="992" w:gutter="0"/>
          <w:pgNumType w:fmt="numberInDash"/>
          <w:cols w:space="425"/>
          <w:docGrid w:type="linesAndChars" w:linePitch="312"/>
        </w:sectPr>
      </w:pPr>
      <w:bookmarkStart w:id="1" w:name="_GoBack"/>
      <w:bookmarkEnd w:id="1"/>
    </w:p>
    <w:bookmarkEnd w:id="0"/>
    <w:p w:rsidR="000806B6" w:rsidRDefault="000806B6" w:rsidP="009820F7">
      <w:pPr>
        <w:jc w:val="left"/>
        <w:rPr>
          <w:rFonts w:ascii="黑体" w:eastAsia="黑体" w:hAnsi="黑体" w:hint="eastAsia"/>
          <w:sz w:val="32"/>
          <w:szCs w:val="32"/>
        </w:rPr>
      </w:pPr>
    </w:p>
    <w:sectPr w:rsidR="000806B6" w:rsidSect="00B236D3">
      <w:footerReference w:type="even" r:id="rId10"/>
      <w:footerReference w:type="default" r:id="rId11"/>
      <w:pgSz w:w="11906" w:h="16838" w:code="9"/>
      <w:pgMar w:top="1440" w:right="1474" w:bottom="1440" w:left="1474" w:header="851" w:footer="851"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9B" w:rsidRDefault="003C349B" w:rsidP="00DE39B8">
      <w:r>
        <w:separator/>
      </w:r>
    </w:p>
  </w:endnote>
  <w:endnote w:type="continuationSeparator" w:id="0">
    <w:p w:rsidR="003C349B" w:rsidRDefault="003C349B" w:rsidP="00DE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9A" w:rsidRDefault="00397EF9" w:rsidP="00470BD4">
    <w:pPr>
      <w:pStyle w:val="a4"/>
      <w:ind w:firstLineChars="100" w:firstLine="280"/>
      <w:rPr>
        <w:rFonts w:asciiTheme="minorEastAsia" w:eastAsiaTheme="minorEastAsia" w:hAnsiTheme="minorEastAsia"/>
        <w:sz w:val="28"/>
        <w:szCs w:val="28"/>
      </w:rPr>
    </w:pPr>
    <w:r w:rsidRPr="00F834D6">
      <w:rPr>
        <w:rFonts w:asciiTheme="minorEastAsia" w:eastAsiaTheme="minorEastAsia" w:hAnsiTheme="minorEastAsia"/>
        <w:sz w:val="28"/>
        <w:szCs w:val="28"/>
      </w:rPr>
      <w:fldChar w:fldCharType="begin"/>
    </w:r>
    <w:r w:rsidR="00F834D6" w:rsidRPr="00F834D6">
      <w:rPr>
        <w:rFonts w:asciiTheme="minorEastAsia" w:eastAsiaTheme="minorEastAsia" w:hAnsiTheme="minorEastAsia"/>
        <w:sz w:val="28"/>
        <w:szCs w:val="28"/>
      </w:rPr>
      <w:instrText xml:space="preserve"> PAGE   \* MERGEFORMAT </w:instrText>
    </w:r>
    <w:r w:rsidRPr="00F834D6">
      <w:rPr>
        <w:rFonts w:asciiTheme="minorEastAsia" w:eastAsiaTheme="minorEastAsia" w:hAnsiTheme="minorEastAsia"/>
        <w:sz w:val="28"/>
        <w:szCs w:val="28"/>
      </w:rPr>
      <w:fldChar w:fldCharType="separate"/>
    </w:r>
    <w:r w:rsidR="009820F7" w:rsidRPr="009820F7">
      <w:rPr>
        <w:rFonts w:asciiTheme="minorEastAsia" w:eastAsiaTheme="minorEastAsia" w:hAnsiTheme="minorEastAsia"/>
        <w:noProof/>
        <w:sz w:val="28"/>
        <w:szCs w:val="28"/>
        <w:lang w:val="zh-CN"/>
      </w:rPr>
      <w:t>-</w:t>
    </w:r>
    <w:r w:rsidR="009820F7">
      <w:rPr>
        <w:rFonts w:asciiTheme="minorEastAsia" w:eastAsiaTheme="minorEastAsia" w:hAnsiTheme="minorEastAsia"/>
        <w:noProof/>
        <w:sz w:val="28"/>
        <w:szCs w:val="28"/>
      </w:rPr>
      <w:t xml:space="preserve"> 4 -</w:t>
    </w:r>
    <w:r w:rsidRPr="00F834D6">
      <w:rPr>
        <w:rFonts w:asciiTheme="minorEastAsia" w:eastAsiaTheme="minorEastAsia" w:hAnsiTheme="minorEastAsia"/>
        <w:sz w:val="28"/>
        <w:szCs w:val="28"/>
      </w:rPr>
      <w:fldChar w:fldCharType="end"/>
    </w:r>
  </w:p>
  <w:p w:rsidR="00243C04" w:rsidRDefault="00243C04" w:rsidP="009773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B9A" w:rsidRDefault="00397EF9">
    <w:pPr>
      <w:pStyle w:val="a4"/>
      <w:ind w:right="280"/>
      <w:jc w:val="right"/>
      <w:rPr>
        <w:rFonts w:asciiTheme="minorEastAsia" w:eastAsiaTheme="minorEastAsia" w:hAnsiTheme="minorEastAsia"/>
        <w:sz w:val="28"/>
        <w:szCs w:val="28"/>
      </w:rPr>
    </w:pPr>
    <w:r w:rsidRPr="00F834D6">
      <w:rPr>
        <w:rFonts w:asciiTheme="minorEastAsia" w:eastAsiaTheme="minorEastAsia" w:hAnsiTheme="minorEastAsia"/>
        <w:sz w:val="28"/>
        <w:szCs w:val="28"/>
      </w:rPr>
      <w:fldChar w:fldCharType="begin"/>
    </w:r>
    <w:r w:rsidR="00F834D6" w:rsidRPr="00F834D6">
      <w:rPr>
        <w:rFonts w:asciiTheme="minorEastAsia" w:eastAsiaTheme="minorEastAsia" w:hAnsiTheme="minorEastAsia"/>
        <w:sz w:val="28"/>
        <w:szCs w:val="28"/>
      </w:rPr>
      <w:instrText xml:space="preserve"> PAGE   \* MERGEFORMAT </w:instrText>
    </w:r>
    <w:r w:rsidRPr="00F834D6">
      <w:rPr>
        <w:rFonts w:asciiTheme="minorEastAsia" w:eastAsiaTheme="minorEastAsia" w:hAnsiTheme="minorEastAsia"/>
        <w:sz w:val="28"/>
        <w:szCs w:val="28"/>
      </w:rPr>
      <w:fldChar w:fldCharType="separate"/>
    </w:r>
    <w:r w:rsidR="009820F7" w:rsidRPr="009820F7">
      <w:rPr>
        <w:rFonts w:asciiTheme="minorEastAsia" w:eastAsiaTheme="minorEastAsia" w:hAnsiTheme="minorEastAsia"/>
        <w:noProof/>
        <w:sz w:val="28"/>
        <w:szCs w:val="28"/>
        <w:lang w:val="zh-CN"/>
      </w:rPr>
      <w:t>-</w:t>
    </w:r>
    <w:r w:rsidR="009820F7">
      <w:rPr>
        <w:rFonts w:asciiTheme="minorEastAsia" w:eastAsiaTheme="minorEastAsia" w:hAnsiTheme="minorEastAsia"/>
        <w:noProof/>
        <w:sz w:val="28"/>
        <w:szCs w:val="28"/>
      </w:rPr>
      <w:t xml:space="preserve"> 5 -</w:t>
    </w:r>
    <w:r w:rsidRPr="00F834D6">
      <w:rPr>
        <w:rFonts w:asciiTheme="minorEastAsia" w:eastAsiaTheme="minorEastAsia" w:hAnsiTheme="minorEastAsia"/>
        <w:sz w:val="28"/>
        <w:szCs w:val="28"/>
      </w:rPr>
      <w:fldChar w:fldCharType="end"/>
    </w:r>
  </w:p>
  <w:p w:rsidR="00243C04" w:rsidRPr="007A688D" w:rsidRDefault="00243C04" w:rsidP="009773F3">
    <w:pPr>
      <w:pStyle w:val="a4"/>
      <w:ind w:right="360"/>
      <w:rPr>
        <w:rFonts w:asciiTheme="minorEastAsia" w:eastAsia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B7" w:rsidRPr="00B813B7" w:rsidRDefault="00397EF9" w:rsidP="00012DAC">
    <w:pPr>
      <w:pStyle w:val="a4"/>
      <w:ind w:firstLineChars="100" w:firstLine="280"/>
      <w:rPr>
        <w:rFonts w:asciiTheme="minorEastAsia" w:eastAsiaTheme="minorEastAsia" w:hAnsiTheme="minorEastAsia"/>
        <w:sz w:val="28"/>
        <w:szCs w:val="28"/>
      </w:rPr>
    </w:pPr>
    <w:r w:rsidRPr="00B813B7">
      <w:rPr>
        <w:rFonts w:asciiTheme="minorEastAsia" w:eastAsiaTheme="minorEastAsia" w:hAnsiTheme="minorEastAsia"/>
        <w:sz w:val="28"/>
        <w:szCs w:val="28"/>
      </w:rPr>
      <w:fldChar w:fldCharType="begin"/>
    </w:r>
    <w:r w:rsidR="00B813B7" w:rsidRPr="00B813B7">
      <w:rPr>
        <w:rFonts w:asciiTheme="minorEastAsia" w:eastAsiaTheme="minorEastAsia" w:hAnsiTheme="minorEastAsia"/>
        <w:sz w:val="28"/>
        <w:szCs w:val="28"/>
      </w:rPr>
      <w:instrText xml:space="preserve"> PAGE   \* MERGEFORMAT </w:instrText>
    </w:r>
    <w:r w:rsidRPr="00B813B7">
      <w:rPr>
        <w:rFonts w:asciiTheme="minorEastAsia" w:eastAsiaTheme="minorEastAsia" w:hAnsiTheme="minorEastAsia"/>
        <w:sz w:val="28"/>
        <w:szCs w:val="28"/>
      </w:rPr>
      <w:fldChar w:fldCharType="separate"/>
    </w:r>
    <w:r w:rsidR="009820F7" w:rsidRPr="009820F7">
      <w:rPr>
        <w:rFonts w:asciiTheme="minorEastAsia" w:eastAsiaTheme="minorEastAsia" w:hAnsiTheme="minorEastAsia"/>
        <w:noProof/>
        <w:sz w:val="28"/>
        <w:szCs w:val="28"/>
        <w:lang w:val="zh-CN"/>
      </w:rPr>
      <w:t>-</w:t>
    </w:r>
    <w:r w:rsidR="009820F7">
      <w:rPr>
        <w:rFonts w:asciiTheme="minorEastAsia" w:eastAsiaTheme="minorEastAsia" w:hAnsiTheme="minorEastAsia"/>
        <w:noProof/>
        <w:sz w:val="28"/>
        <w:szCs w:val="28"/>
      </w:rPr>
      <w:t xml:space="preserve"> 6 -</w:t>
    </w:r>
    <w:r w:rsidRPr="00B813B7">
      <w:rPr>
        <w:rFonts w:asciiTheme="minorEastAsia" w:eastAsiaTheme="minorEastAsia" w:hAnsiTheme="minorEastAsia"/>
        <w:sz w:val="28"/>
        <w:szCs w:val="28"/>
      </w:rPr>
      <w:fldChar w:fldCharType="end"/>
    </w:r>
  </w:p>
  <w:p w:rsidR="00B236D3" w:rsidRDefault="00B236D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B7" w:rsidRPr="00B813B7" w:rsidRDefault="00397EF9" w:rsidP="00B813B7">
    <w:pPr>
      <w:pStyle w:val="a4"/>
      <w:ind w:right="140"/>
      <w:jc w:val="right"/>
      <w:rPr>
        <w:rFonts w:asciiTheme="minorEastAsia" w:eastAsiaTheme="minorEastAsia" w:hAnsiTheme="minorEastAsia"/>
        <w:sz w:val="28"/>
        <w:szCs w:val="28"/>
      </w:rPr>
    </w:pPr>
    <w:r w:rsidRPr="00B813B7">
      <w:rPr>
        <w:rFonts w:asciiTheme="minorEastAsia" w:eastAsiaTheme="minorEastAsia" w:hAnsiTheme="minorEastAsia"/>
        <w:sz w:val="28"/>
        <w:szCs w:val="28"/>
      </w:rPr>
      <w:fldChar w:fldCharType="begin"/>
    </w:r>
    <w:r w:rsidR="00B813B7" w:rsidRPr="00B813B7">
      <w:rPr>
        <w:rFonts w:asciiTheme="minorEastAsia" w:eastAsiaTheme="minorEastAsia" w:hAnsiTheme="minorEastAsia"/>
        <w:sz w:val="28"/>
        <w:szCs w:val="28"/>
      </w:rPr>
      <w:instrText xml:space="preserve"> PAGE   \* MERGEFORMAT </w:instrText>
    </w:r>
    <w:r w:rsidRPr="00B813B7">
      <w:rPr>
        <w:rFonts w:asciiTheme="minorEastAsia" w:eastAsiaTheme="minorEastAsia" w:hAnsiTheme="minorEastAsia"/>
        <w:sz w:val="28"/>
        <w:szCs w:val="28"/>
      </w:rPr>
      <w:fldChar w:fldCharType="separate"/>
    </w:r>
    <w:r w:rsidR="00F478E9" w:rsidRPr="00F478E9">
      <w:rPr>
        <w:rFonts w:asciiTheme="minorEastAsia" w:eastAsiaTheme="minorEastAsia" w:hAnsiTheme="minorEastAsia"/>
        <w:noProof/>
        <w:sz w:val="28"/>
        <w:szCs w:val="28"/>
        <w:lang w:val="zh-CN"/>
      </w:rPr>
      <w:t>-</w:t>
    </w:r>
    <w:r w:rsidR="00F478E9">
      <w:rPr>
        <w:rFonts w:asciiTheme="minorEastAsia" w:eastAsiaTheme="minorEastAsia" w:hAnsiTheme="minorEastAsia"/>
        <w:noProof/>
        <w:sz w:val="28"/>
        <w:szCs w:val="28"/>
      </w:rPr>
      <w:t xml:space="preserve"> 7 -</w:t>
    </w:r>
    <w:r w:rsidRPr="00B813B7">
      <w:rPr>
        <w:rFonts w:asciiTheme="minorEastAsia" w:eastAsiaTheme="minorEastAsia" w:hAnsiTheme="minorEastAsia"/>
        <w:sz w:val="28"/>
        <w:szCs w:val="28"/>
      </w:rPr>
      <w:fldChar w:fldCharType="end"/>
    </w:r>
  </w:p>
  <w:p w:rsidR="009D6B24" w:rsidRDefault="009D6B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9B" w:rsidRDefault="003C349B" w:rsidP="00DE39B8">
      <w:r>
        <w:separator/>
      </w:r>
    </w:p>
  </w:footnote>
  <w:footnote w:type="continuationSeparator" w:id="0">
    <w:p w:rsidR="003C349B" w:rsidRDefault="003C349B" w:rsidP="00DE3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04" w:rsidRDefault="00243C04" w:rsidP="000B6EC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8B"/>
    <w:rsid w:val="00012DAC"/>
    <w:rsid w:val="0005524E"/>
    <w:rsid w:val="00062517"/>
    <w:rsid w:val="00066579"/>
    <w:rsid w:val="0007429E"/>
    <w:rsid w:val="000753A2"/>
    <w:rsid w:val="000806B6"/>
    <w:rsid w:val="000B5C0E"/>
    <w:rsid w:val="000B6B85"/>
    <w:rsid w:val="000D3E2C"/>
    <w:rsid w:val="000F6130"/>
    <w:rsid w:val="00155225"/>
    <w:rsid w:val="00196E17"/>
    <w:rsid w:val="001B279E"/>
    <w:rsid w:val="00202FD1"/>
    <w:rsid w:val="00207986"/>
    <w:rsid w:val="002163F5"/>
    <w:rsid w:val="00243C04"/>
    <w:rsid w:val="002521FC"/>
    <w:rsid w:val="00252AA5"/>
    <w:rsid w:val="00285293"/>
    <w:rsid w:val="002A3B99"/>
    <w:rsid w:val="002E21B8"/>
    <w:rsid w:val="002F21A5"/>
    <w:rsid w:val="003113FB"/>
    <w:rsid w:val="00322348"/>
    <w:rsid w:val="00365324"/>
    <w:rsid w:val="00391B71"/>
    <w:rsid w:val="00397EF9"/>
    <w:rsid w:val="003A4AF1"/>
    <w:rsid w:val="003A506D"/>
    <w:rsid w:val="003B4AE1"/>
    <w:rsid w:val="003C0398"/>
    <w:rsid w:val="003C349B"/>
    <w:rsid w:val="003D6F0C"/>
    <w:rsid w:val="00470BD4"/>
    <w:rsid w:val="005064B5"/>
    <w:rsid w:val="005A704B"/>
    <w:rsid w:val="005C43AC"/>
    <w:rsid w:val="005D365E"/>
    <w:rsid w:val="005F3A1A"/>
    <w:rsid w:val="00603357"/>
    <w:rsid w:val="00656FBB"/>
    <w:rsid w:val="006B6D05"/>
    <w:rsid w:val="0070473D"/>
    <w:rsid w:val="0072570C"/>
    <w:rsid w:val="0075653B"/>
    <w:rsid w:val="0078633E"/>
    <w:rsid w:val="007A688D"/>
    <w:rsid w:val="007C5C28"/>
    <w:rsid w:val="007E1893"/>
    <w:rsid w:val="008255C9"/>
    <w:rsid w:val="00825A12"/>
    <w:rsid w:val="00880202"/>
    <w:rsid w:val="00892CED"/>
    <w:rsid w:val="00895FF0"/>
    <w:rsid w:val="008E1125"/>
    <w:rsid w:val="008E1547"/>
    <w:rsid w:val="00902A89"/>
    <w:rsid w:val="00941B8B"/>
    <w:rsid w:val="00966CF7"/>
    <w:rsid w:val="009820F7"/>
    <w:rsid w:val="009B4B6D"/>
    <w:rsid w:val="009B65FF"/>
    <w:rsid w:val="009D6B24"/>
    <w:rsid w:val="009E14BD"/>
    <w:rsid w:val="00A61408"/>
    <w:rsid w:val="00A90529"/>
    <w:rsid w:val="00AA0EA1"/>
    <w:rsid w:val="00AF345A"/>
    <w:rsid w:val="00AF5A7C"/>
    <w:rsid w:val="00B236D3"/>
    <w:rsid w:val="00B813B7"/>
    <w:rsid w:val="00BA2B9A"/>
    <w:rsid w:val="00BE154F"/>
    <w:rsid w:val="00C027F0"/>
    <w:rsid w:val="00C11644"/>
    <w:rsid w:val="00C17394"/>
    <w:rsid w:val="00C96A5D"/>
    <w:rsid w:val="00CC1264"/>
    <w:rsid w:val="00D33385"/>
    <w:rsid w:val="00D352B3"/>
    <w:rsid w:val="00D66832"/>
    <w:rsid w:val="00DA11D6"/>
    <w:rsid w:val="00DE39B8"/>
    <w:rsid w:val="00E10A4E"/>
    <w:rsid w:val="00E16169"/>
    <w:rsid w:val="00E8206F"/>
    <w:rsid w:val="00EA0D0A"/>
    <w:rsid w:val="00EA27B4"/>
    <w:rsid w:val="00EB41BF"/>
    <w:rsid w:val="00F17628"/>
    <w:rsid w:val="00F478E9"/>
    <w:rsid w:val="00F8138B"/>
    <w:rsid w:val="00F834D6"/>
    <w:rsid w:val="00F92374"/>
    <w:rsid w:val="00FA6E5A"/>
    <w:rsid w:val="00FD41AD"/>
    <w:rsid w:val="00FD4736"/>
    <w:rsid w:val="00FE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827FD2-E9C1-44F6-A07B-8FC8EE16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3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CharCharChar">
    <w:name w:val="默认段落字体 Para Char Char Char Char Char Char Char"/>
    <w:basedOn w:val="a"/>
    <w:rsid w:val="00F8138B"/>
    <w:rPr>
      <w:szCs w:val="20"/>
    </w:rPr>
  </w:style>
  <w:style w:type="paragraph" w:styleId="a3">
    <w:name w:val="header"/>
    <w:basedOn w:val="a"/>
    <w:link w:val="Char"/>
    <w:uiPriority w:val="99"/>
    <w:rsid w:val="00DE3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39B8"/>
    <w:rPr>
      <w:kern w:val="2"/>
      <w:sz w:val="18"/>
      <w:szCs w:val="18"/>
    </w:rPr>
  </w:style>
  <w:style w:type="paragraph" w:styleId="a4">
    <w:name w:val="footer"/>
    <w:basedOn w:val="a"/>
    <w:link w:val="Char0"/>
    <w:uiPriority w:val="99"/>
    <w:rsid w:val="00DE39B8"/>
    <w:pPr>
      <w:tabs>
        <w:tab w:val="center" w:pos="4153"/>
        <w:tab w:val="right" w:pos="8306"/>
      </w:tabs>
      <w:snapToGrid w:val="0"/>
      <w:jc w:val="left"/>
    </w:pPr>
    <w:rPr>
      <w:sz w:val="18"/>
      <w:szCs w:val="18"/>
    </w:rPr>
  </w:style>
  <w:style w:type="character" w:customStyle="1" w:styleId="Char0">
    <w:name w:val="页脚 Char"/>
    <w:basedOn w:val="a0"/>
    <w:link w:val="a4"/>
    <w:uiPriority w:val="99"/>
    <w:rsid w:val="00DE39B8"/>
    <w:rPr>
      <w:kern w:val="2"/>
      <w:sz w:val="18"/>
      <w:szCs w:val="18"/>
    </w:rPr>
  </w:style>
  <w:style w:type="paragraph" w:styleId="a5">
    <w:name w:val="Balloon Text"/>
    <w:basedOn w:val="a"/>
    <w:link w:val="Char1"/>
    <w:rsid w:val="00155225"/>
    <w:rPr>
      <w:sz w:val="18"/>
      <w:szCs w:val="18"/>
    </w:rPr>
  </w:style>
  <w:style w:type="character" w:customStyle="1" w:styleId="Char1">
    <w:name w:val="批注框文本 Char"/>
    <w:basedOn w:val="a0"/>
    <w:link w:val="a5"/>
    <w:rsid w:val="00155225"/>
    <w:rPr>
      <w:kern w:val="2"/>
      <w:sz w:val="18"/>
      <w:szCs w:val="18"/>
    </w:rPr>
  </w:style>
  <w:style w:type="paragraph" w:styleId="a6">
    <w:name w:val="Normal (Web)"/>
    <w:basedOn w:val="a"/>
    <w:rsid w:val="00B236D3"/>
    <w:pPr>
      <w:widowControl/>
      <w:spacing w:before="100" w:beforeAutospacing="1" w:after="100" w:afterAutospacing="1"/>
      <w:jc w:val="left"/>
    </w:pPr>
    <w:rPr>
      <w:rFonts w:ascii="宋体" w:hAnsi="宋体" w:cs="宋体"/>
      <w:kern w:val="0"/>
      <w:sz w:val="24"/>
    </w:rPr>
  </w:style>
  <w:style w:type="character" w:styleId="a7">
    <w:name w:val="page number"/>
    <w:basedOn w:val="a0"/>
    <w:uiPriority w:val="99"/>
    <w:rsid w:val="00243C04"/>
    <w:rPr>
      <w:rFonts w:cs="Times New Roman"/>
    </w:rPr>
  </w:style>
  <w:style w:type="paragraph" w:styleId="a8">
    <w:name w:val="Date"/>
    <w:basedOn w:val="a"/>
    <w:next w:val="a"/>
    <w:link w:val="Char2"/>
    <w:rsid w:val="00F478E9"/>
    <w:pPr>
      <w:ind w:leftChars="2500" w:left="100"/>
    </w:pPr>
  </w:style>
  <w:style w:type="character" w:customStyle="1" w:styleId="Char2">
    <w:name w:val="日期 Char"/>
    <w:basedOn w:val="a0"/>
    <w:link w:val="a8"/>
    <w:rsid w:val="00F478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D3ED-458D-4BEB-9959-0B56983E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0</TotalTime>
  <Pages>6</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自治区统计局办公室关于做好2015年</dc:title>
  <dc:subject/>
  <dc:creator>黄润明(退回后拟稿)</dc:creator>
  <cp:keywords/>
  <dc:description/>
  <cp:lastModifiedBy>USER-</cp:lastModifiedBy>
  <cp:revision>3</cp:revision>
  <cp:lastPrinted>2016-04-05T00:02:00Z</cp:lastPrinted>
  <dcterms:created xsi:type="dcterms:W3CDTF">2017-12-20T09:22:00Z</dcterms:created>
  <dcterms:modified xsi:type="dcterms:W3CDTF">2017-12-20T09:22:00Z</dcterms:modified>
</cp:coreProperties>
</file>