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57" w:rsidRDefault="00470357">
      <w:pPr>
        <w:spacing w:line="600" w:lineRule="atLeast"/>
        <w:rPr>
          <w:rFonts w:ascii="黑体" w:eastAsia="黑体"/>
          <w:spacing w:val="-6"/>
          <w:sz w:val="32"/>
        </w:rPr>
      </w:pPr>
      <w:r>
        <w:rPr>
          <w:rFonts w:ascii="黑体" w:eastAsia="黑体" w:hint="eastAsia"/>
          <w:spacing w:val="-6"/>
          <w:sz w:val="32"/>
        </w:rPr>
        <w:t>附件2</w:t>
      </w:r>
    </w:p>
    <w:p w:rsidR="00470357" w:rsidRDefault="00470357">
      <w:pPr>
        <w:spacing w:line="600" w:lineRule="atLeast"/>
        <w:rPr>
          <w:rFonts w:eastAsia="仿宋_GB2312"/>
          <w:spacing w:val="-6"/>
          <w:sz w:val="32"/>
        </w:rPr>
      </w:pPr>
    </w:p>
    <w:p w:rsidR="00470357" w:rsidRDefault="00470357">
      <w:pPr>
        <w:spacing w:line="600" w:lineRule="atLeast"/>
        <w:jc w:val="center"/>
        <w:rPr>
          <w:rFonts w:ascii="宋体" w:hAnsi="宋体"/>
          <w:b/>
          <w:bCs/>
          <w:spacing w:val="-6"/>
          <w:sz w:val="36"/>
        </w:rPr>
      </w:pPr>
      <w:bookmarkStart w:id="0" w:name="_GoBack"/>
      <w:r>
        <w:rPr>
          <w:rFonts w:ascii="方正小标宋简体" w:eastAsia="方正小标宋简体" w:hAnsi="仿宋" w:hint="eastAsia"/>
          <w:spacing w:val="-6"/>
          <w:sz w:val="44"/>
          <w:szCs w:val="32"/>
        </w:rPr>
        <w:t>2017年1—6月废止的调查项目目录</w:t>
      </w:r>
      <w:bookmarkEnd w:id="0"/>
    </w:p>
    <w:p w:rsidR="00470357" w:rsidRDefault="00470357">
      <w:pPr>
        <w:spacing w:line="600" w:lineRule="atLeast"/>
        <w:jc w:val="center"/>
        <w:rPr>
          <w:rFonts w:ascii="宋体" w:hAnsi="宋体"/>
          <w:b/>
          <w:bCs/>
          <w:spacing w:val="-6"/>
          <w:sz w:val="36"/>
        </w:rPr>
      </w:pPr>
    </w:p>
    <w:tbl>
      <w:tblPr>
        <w:tblW w:w="95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2730"/>
        <w:gridCol w:w="2042"/>
        <w:gridCol w:w="1509"/>
      </w:tblGrid>
      <w:tr w:rsidR="00470357" w:rsidRPr="005B070E" w:rsidTr="005B070E">
        <w:trPr>
          <w:trHeight w:val="1195"/>
        </w:trPr>
        <w:tc>
          <w:tcPr>
            <w:tcW w:w="3276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制发部门</w:t>
            </w:r>
          </w:p>
        </w:tc>
        <w:tc>
          <w:tcPr>
            <w:tcW w:w="2730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调查项目名称</w:t>
            </w:r>
          </w:p>
        </w:tc>
        <w:tc>
          <w:tcPr>
            <w:tcW w:w="2042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批准文号</w:t>
            </w:r>
          </w:p>
        </w:tc>
        <w:tc>
          <w:tcPr>
            <w:tcW w:w="1509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有效期</w:t>
            </w:r>
          </w:p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截止时间</w:t>
            </w:r>
          </w:p>
        </w:tc>
      </w:tr>
      <w:tr w:rsidR="00470357" w:rsidRPr="005B070E" w:rsidTr="005B070E">
        <w:trPr>
          <w:trHeight w:val="1457"/>
        </w:trPr>
        <w:tc>
          <w:tcPr>
            <w:tcW w:w="3276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自治区残疾人联合会</w:t>
            </w:r>
          </w:p>
        </w:tc>
        <w:tc>
          <w:tcPr>
            <w:tcW w:w="2730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广西壮族自治区按比例安排残疾人就业单位基本情况表</w:t>
            </w:r>
          </w:p>
        </w:tc>
        <w:tc>
          <w:tcPr>
            <w:tcW w:w="2042" w:type="dxa"/>
            <w:vAlign w:val="center"/>
          </w:tcPr>
          <w:p w:rsidR="00470357" w:rsidRPr="005B070E" w:rsidRDefault="00470357" w:rsidP="005B070E">
            <w:pPr>
              <w:spacing w:line="380" w:lineRule="atLeast"/>
              <w:ind w:leftChars="-58" w:left="-122" w:rightChars="-50" w:right="-105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proofErr w:type="gramStart"/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桂统审批</w:t>
            </w:r>
            <w:proofErr w:type="gramEnd"/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函</w:t>
            </w:r>
          </w:p>
          <w:p w:rsidR="00470357" w:rsidRPr="005B070E" w:rsidRDefault="00470357" w:rsidP="005B070E">
            <w:pPr>
              <w:spacing w:line="380" w:lineRule="atLeast"/>
              <w:ind w:leftChars="-58" w:left="-122" w:rightChars="-50" w:right="-105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〔2015〕1号</w:t>
            </w:r>
          </w:p>
        </w:tc>
        <w:tc>
          <w:tcPr>
            <w:tcW w:w="1509" w:type="dxa"/>
            <w:vAlign w:val="center"/>
          </w:tcPr>
          <w:p w:rsidR="00470357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2017年</w:t>
            </w:r>
          </w:p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3月31日</w:t>
            </w:r>
          </w:p>
        </w:tc>
      </w:tr>
      <w:tr w:rsidR="00470357" w:rsidRPr="005B070E" w:rsidTr="00E61296">
        <w:trPr>
          <w:trHeight w:val="1457"/>
        </w:trPr>
        <w:tc>
          <w:tcPr>
            <w:tcW w:w="3276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自治区卫生计生委</w:t>
            </w:r>
          </w:p>
        </w:tc>
        <w:tc>
          <w:tcPr>
            <w:tcW w:w="2730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广西地中海贫血防控统计报表制度</w:t>
            </w:r>
          </w:p>
        </w:tc>
        <w:tc>
          <w:tcPr>
            <w:tcW w:w="2042" w:type="dxa"/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proofErr w:type="gramStart"/>
            <w:r w:rsidRPr="005B070E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桂统审批</w:t>
            </w:r>
            <w:proofErr w:type="gramEnd"/>
            <w:r w:rsidRPr="005B070E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函</w:t>
            </w: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〔2015〕5</w:t>
            </w:r>
            <w:r w:rsidRPr="005B070E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509" w:type="dxa"/>
            <w:vAlign w:val="center"/>
          </w:tcPr>
          <w:p w:rsidR="00470357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2017年</w:t>
            </w:r>
          </w:p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  <w:t>4月</w:t>
            </w:r>
          </w:p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</w:p>
        </w:tc>
      </w:tr>
      <w:tr w:rsidR="00470357" w:rsidRPr="005B070E" w:rsidTr="005B070E">
        <w:trPr>
          <w:trHeight w:val="1457"/>
        </w:trPr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桂林市统计局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桂林市服务业统计改革试点综合报表制度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470357" w:rsidRDefault="00470357" w:rsidP="00E61296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桂统字</w:t>
            </w:r>
            <w:proofErr w:type="gramEnd"/>
          </w:p>
          <w:p w:rsidR="00470357" w:rsidRPr="005B070E" w:rsidRDefault="00470357" w:rsidP="00E61296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〔2016〕27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470357" w:rsidRPr="005B070E" w:rsidRDefault="00470357" w:rsidP="005B070E">
            <w:pPr>
              <w:spacing w:line="380" w:lineRule="atLeast"/>
              <w:jc w:val="center"/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6"/>
                <w:sz w:val="32"/>
                <w:szCs w:val="32"/>
              </w:rPr>
              <w:t>2017年3月</w:t>
            </w:r>
          </w:p>
        </w:tc>
      </w:tr>
    </w:tbl>
    <w:p w:rsidR="00470357" w:rsidRDefault="00470357">
      <w:pPr>
        <w:spacing w:line="600" w:lineRule="atLeast"/>
        <w:ind w:firstLineChars="522" w:firstLine="1608"/>
        <w:rPr>
          <w:rFonts w:ascii="仿宋_GB2312" w:eastAsia="仿宋_GB2312" w:hAnsi="仿宋" w:hint="eastAsia"/>
          <w:spacing w:val="-6"/>
          <w:sz w:val="32"/>
          <w:szCs w:val="32"/>
        </w:rPr>
      </w:pPr>
    </w:p>
    <w:sectPr w:rsidR="00470357" w:rsidSect="008C268A">
      <w:footerReference w:type="even" r:id="rId5"/>
      <w:footerReference w:type="default" r:id="rId6"/>
      <w:footerReference w:type="first" r:id="rId7"/>
      <w:pgSz w:w="11906" w:h="16838" w:code="9"/>
      <w:pgMar w:top="1440" w:right="1474" w:bottom="1440" w:left="1474" w:header="851" w:footer="851" w:gutter="0"/>
      <w:pgNumType w:fmt="numberInDash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A" w:rsidRPr="0050710C" w:rsidRDefault="00394821" w:rsidP="008C268A">
    <w:pPr>
      <w:pStyle w:val="a3"/>
      <w:ind w:firstLineChars="100" w:firstLine="280"/>
      <w:rPr>
        <w:rFonts w:ascii="宋体" w:hAnsi="宋体"/>
        <w:sz w:val="28"/>
        <w:szCs w:val="28"/>
      </w:rPr>
    </w:pPr>
    <w:r w:rsidRPr="0050710C">
      <w:rPr>
        <w:rFonts w:ascii="宋体" w:hAnsi="宋体"/>
        <w:sz w:val="28"/>
        <w:szCs w:val="28"/>
      </w:rPr>
      <w:fldChar w:fldCharType="begin"/>
    </w:r>
    <w:r w:rsidRPr="0050710C">
      <w:rPr>
        <w:rFonts w:ascii="宋体" w:hAnsi="宋体"/>
        <w:sz w:val="28"/>
        <w:szCs w:val="28"/>
      </w:rPr>
      <w:instrText xml:space="preserve"> PAGE   \* MERGEFORMAT </w:instrText>
    </w:r>
    <w:r w:rsidRPr="0050710C">
      <w:rPr>
        <w:rFonts w:ascii="宋体" w:hAnsi="宋体"/>
        <w:sz w:val="28"/>
        <w:szCs w:val="28"/>
      </w:rPr>
      <w:fldChar w:fldCharType="separate"/>
    </w:r>
    <w:r w:rsidRPr="009D2AE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0710C">
      <w:rPr>
        <w:rFonts w:ascii="宋体" w:hAnsi="宋体"/>
        <w:sz w:val="28"/>
        <w:szCs w:val="28"/>
      </w:rPr>
      <w:fldChar w:fldCharType="end"/>
    </w:r>
  </w:p>
  <w:p w:rsidR="008C268A" w:rsidRDefault="003948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0E" w:rsidRPr="005B070E" w:rsidRDefault="00394821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 w:rsidRPr="005B070E">
      <w:rPr>
        <w:rFonts w:ascii="宋体" w:hAnsi="宋体"/>
        <w:sz w:val="28"/>
        <w:szCs w:val="28"/>
      </w:rPr>
      <w:fldChar w:fldCharType="begin"/>
    </w:r>
    <w:r w:rsidRPr="005B070E">
      <w:rPr>
        <w:rFonts w:ascii="宋体" w:hAnsi="宋体"/>
        <w:sz w:val="28"/>
        <w:szCs w:val="28"/>
      </w:rPr>
      <w:instrText xml:space="preserve"> PAGE   \* MERGEFORMAT </w:instrText>
    </w:r>
    <w:r w:rsidRPr="005B070E">
      <w:rPr>
        <w:rFonts w:ascii="宋体" w:hAnsi="宋体"/>
        <w:sz w:val="28"/>
        <w:szCs w:val="28"/>
      </w:rPr>
      <w:fldChar w:fldCharType="separate"/>
    </w:r>
    <w:r w:rsidRPr="0039482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B070E">
      <w:rPr>
        <w:rFonts w:ascii="宋体" w:hAnsi="宋体"/>
        <w:sz w:val="28"/>
        <w:szCs w:val="28"/>
      </w:rPr>
      <w:fldChar w:fldCharType="end"/>
    </w:r>
  </w:p>
  <w:p w:rsidR="005B070E" w:rsidRDefault="0039482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A" w:rsidRPr="00A92164" w:rsidRDefault="00394821" w:rsidP="008C268A">
    <w:pPr>
      <w:pStyle w:val="a3"/>
      <w:ind w:right="280"/>
      <w:jc w:val="right"/>
      <w:rPr>
        <w:rFonts w:ascii="宋体"/>
        <w:sz w:val="28"/>
        <w:szCs w:val="28"/>
      </w:rPr>
    </w:pPr>
    <w:r w:rsidRPr="00A92164">
      <w:rPr>
        <w:rFonts w:ascii="宋体" w:hAnsi="宋体"/>
        <w:sz w:val="28"/>
        <w:szCs w:val="28"/>
      </w:rPr>
      <w:fldChar w:fldCharType="begin"/>
    </w:r>
    <w:r w:rsidRPr="00A92164">
      <w:rPr>
        <w:rFonts w:ascii="宋体" w:hAnsi="宋体"/>
        <w:sz w:val="28"/>
        <w:szCs w:val="28"/>
      </w:rPr>
      <w:instrText xml:space="preserve"> PAGE   </w:instrText>
    </w:r>
    <w:r w:rsidRPr="00DD2579">
      <w:rPr>
        <w:rFonts w:ascii="宋体" w:hAnsi="宋体"/>
        <w:sz w:val="28"/>
        <w:szCs w:val="28"/>
      </w:rPr>
      <w:instrText>\</w:instrText>
    </w:r>
    <w:r w:rsidRPr="00A92164">
      <w:rPr>
        <w:rFonts w:ascii="宋体" w:hAnsi="宋体"/>
        <w:sz w:val="28"/>
        <w:szCs w:val="28"/>
      </w:rPr>
      <w:instrText>* MERGE</w:instrText>
    </w:r>
    <w:r w:rsidRPr="00A92164">
      <w:rPr>
        <w:rFonts w:ascii="宋体" w:hAnsi="宋体"/>
        <w:sz w:val="28"/>
        <w:szCs w:val="28"/>
      </w:rPr>
      <w:instrText xml:space="preserve">FORMAT </w:instrText>
    </w:r>
    <w:r w:rsidRPr="00A92164">
      <w:rPr>
        <w:rFonts w:ascii="宋体" w:hAnsi="宋体"/>
        <w:sz w:val="28"/>
        <w:szCs w:val="28"/>
      </w:rPr>
      <w:fldChar w:fldCharType="separate"/>
    </w:r>
    <w:r w:rsidRPr="00394821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92164">
      <w:rPr>
        <w:rFonts w:ascii="宋体" w:hAnsi="宋体"/>
        <w:sz w:val="28"/>
        <w:szCs w:val="28"/>
      </w:rPr>
      <w:fldChar w:fldCharType="end"/>
    </w:r>
  </w:p>
  <w:p w:rsidR="008C268A" w:rsidRDefault="0039482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57"/>
    <w:rsid w:val="002C6EB4"/>
    <w:rsid w:val="00394821"/>
    <w:rsid w:val="004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03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0357"/>
    <w:rPr>
      <w:rFonts w:ascii="Times New Roman" w:eastAsia="宋体" w:hAnsi="Times New Roman" w:cs="Times New Roman"/>
      <w:sz w:val="18"/>
      <w:szCs w:val="18"/>
    </w:rPr>
  </w:style>
  <w:style w:type="paragraph" w:customStyle="1" w:styleId="BodyTextIndent">
    <w:name w:val="Body Text Indent"/>
    <w:basedOn w:val="a"/>
    <w:rsid w:val="00470357"/>
    <w:pPr>
      <w:adjustRightInd w:val="0"/>
      <w:spacing w:line="660" w:lineRule="exact"/>
      <w:ind w:firstLineChars="200" w:firstLine="640"/>
    </w:pPr>
    <w:rPr>
      <w:rFonts w:ascii="仿宋_GB2312" w:eastAsia="仿宋_GB2312" w:hAnsi="宋体" w:cs="Times New Roman"/>
      <w:kern w:val="0"/>
      <w:sz w:val="32"/>
      <w:szCs w:val="20"/>
    </w:rPr>
  </w:style>
  <w:style w:type="paragraph" w:styleId="a4">
    <w:name w:val="Body Text"/>
    <w:basedOn w:val="a"/>
    <w:link w:val="Char0"/>
    <w:rsid w:val="00470357"/>
    <w:pPr>
      <w:adjustRightInd w:val="0"/>
      <w:spacing w:line="312" w:lineRule="atLeast"/>
    </w:pPr>
    <w:rPr>
      <w:rFonts w:ascii="Times New Roman" w:eastAsia="黑体" w:hAnsi="Times New Roman" w:cs="Times New Roman"/>
      <w:color w:val="FF0000"/>
      <w:kern w:val="0"/>
      <w:sz w:val="84"/>
      <w:szCs w:val="20"/>
    </w:rPr>
  </w:style>
  <w:style w:type="character" w:customStyle="1" w:styleId="Char0">
    <w:name w:val="正文文本 Char"/>
    <w:basedOn w:val="a0"/>
    <w:link w:val="a4"/>
    <w:rsid w:val="00470357"/>
    <w:rPr>
      <w:rFonts w:ascii="Times New Roman" w:eastAsia="黑体" w:hAnsi="Times New Roman" w:cs="Times New Roman"/>
      <w:color w:val="FF0000"/>
      <w:kern w:val="0"/>
      <w:sz w:val="8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703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03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0357"/>
    <w:rPr>
      <w:rFonts w:ascii="Times New Roman" w:eastAsia="宋体" w:hAnsi="Times New Roman" w:cs="Times New Roman"/>
      <w:sz w:val="18"/>
      <w:szCs w:val="18"/>
    </w:rPr>
  </w:style>
  <w:style w:type="paragraph" w:customStyle="1" w:styleId="BodyTextIndent">
    <w:name w:val="Body Text Indent"/>
    <w:basedOn w:val="a"/>
    <w:rsid w:val="00470357"/>
    <w:pPr>
      <w:adjustRightInd w:val="0"/>
      <w:spacing w:line="660" w:lineRule="exact"/>
      <w:ind w:firstLineChars="200" w:firstLine="640"/>
    </w:pPr>
    <w:rPr>
      <w:rFonts w:ascii="仿宋_GB2312" w:eastAsia="仿宋_GB2312" w:hAnsi="宋体" w:cs="Times New Roman"/>
      <w:kern w:val="0"/>
      <w:sz w:val="32"/>
      <w:szCs w:val="20"/>
    </w:rPr>
  </w:style>
  <w:style w:type="paragraph" w:styleId="a4">
    <w:name w:val="Body Text"/>
    <w:basedOn w:val="a"/>
    <w:link w:val="Char0"/>
    <w:rsid w:val="00470357"/>
    <w:pPr>
      <w:adjustRightInd w:val="0"/>
      <w:spacing w:line="312" w:lineRule="atLeast"/>
    </w:pPr>
    <w:rPr>
      <w:rFonts w:ascii="Times New Roman" w:eastAsia="黑体" w:hAnsi="Times New Roman" w:cs="Times New Roman"/>
      <w:color w:val="FF0000"/>
      <w:kern w:val="0"/>
      <w:sz w:val="84"/>
      <w:szCs w:val="20"/>
    </w:rPr>
  </w:style>
  <w:style w:type="character" w:customStyle="1" w:styleId="Char0">
    <w:name w:val="正文文本 Char"/>
    <w:basedOn w:val="a0"/>
    <w:link w:val="a4"/>
    <w:rsid w:val="00470357"/>
    <w:rPr>
      <w:rFonts w:ascii="Times New Roman" w:eastAsia="黑体" w:hAnsi="Times New Roman" w:cs="Times New Roman"/>
      <w:color w:val="FF0000"/>
      <w:kern w:val="0"/>
      <w:sz w:val="8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703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li</dc:creator>
  <cp:lastModifiedBy>yan li</cp:lastModifiedBy>
  <cp:revision>2</cp:revision>
  <dcterms:created xsi:type="dcterms:W3CDTF">2017-07-26T13:31:00Z</dcterms:created>
  <dcterms:modified xsi:type="dcterms:W3CDTF">2017-07-26T13:31:00Z</dcterms:modified>
</cp:coreProperties>
</file>